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BDF80" w14:textId="4F44301C" w:rsidR="00914F55" w:rsidRPr="00600476" w:rsidRDefault="004C7717" w:rsidP="00600476">
      <w:pPr>
        <w:pStyle w:val="Heading1"/>
        <w:jc w:val="center"/>
        <w:rPr>
          <w:b/>
          <w:bCs w:val="0"/>
          <w:u w:val="single"/>
        </w:rPr>
      </w:pPr>
      <w:r w:rsidRPr="00600476">
        <w:rPr>
          <w:b/>
          <w:bCs w:val="0"/>
          <w:u w:val="single"/>
        </w:rPr>
        <w:t>TOR for Conducting a vulnerability assessment</w:t>
      </w:r>
    </w:p>
    <w:p w14:paraId="17A19F56" w14:textId="3A7BEBB9" w:rsidR="00600476" w:rsidRDefault="001B66FF" w:rsidP="00D7036A">
      <w:pPr>
        <w:pStyle w:val="Heading1"/>
        <w:rPr>
          <w:b/>
          <w:caps w:val="0"/>
          <w:color w:val="808080" w:themeColor="background1" w:themeShade="80"/>
          <w:sz w:val="30"/>
        </w:rPr>
      </w:pPr>
      <w:r w:rsidRPr="001B66FF">
        <w:rPr>
          <w:b/>
          <w:caps w:val="0"/>
          <w:sz w:val="28"/>
          <w:szCs w:val="26"/>
        </w:rPr>
        <w:t xml:space="preserve">Terms of Reference </w:t>
      </w:r>
      <w:r w:rsidR="008F4165">
        <w:rPr>
          <w:b/>
          <w:caps w:val="0"/>
          <w:sz w:val="28"/>
          <w:szCs w:val="26"/>
        </w:rPr>
        <w:t>to</w:t>
      </w:r>
      <w:r w:rsidRPr="001B66FF">
        <w:rPr>
          <w:b/>
          <w:caps w:val="0"/>
          <w:sz w:val="28"/>
          <w:szCs w:val="26"/>
        </w:rPr>
        <w:t xml:space="preserve"> </w:t>
      </w:r>
      <w:r w:rsidR="00B54750" w:rsidRPr="00600476">
        <w:rPr>
          <w:rFonts w:asciiTheme="minorHAnsi" w:eastAsia="Arial" w:hAnsiTheme="minorHAnsi"/>
          <w:b/>
          <w:bCs w:val="0"/>
          <w:color w:val="000000"/>
          <w:sz w:val="22"/>
          <w:szCs w:val="22"/>
        </w:rPr>
        <w:t xml:space="preserve">Conduct vulnerability assessment to identify the most vulnerable children in need of the response to their protection concerns </w:t>
      </w:r>
      <w:r w:rsidR="00D7036A">
        <w:rPr>
          <w:rFonts w:asciiTheme="minorHAnsi" w:eastAsia="Arial" w:hAnsiTheme="minorHAnsi"/>
          <w:b/>
          <w:bCs w:val="0"/>
          <w:color w:val="000000"/>
          <w:sz w:val="22"/>
          <w:szCs w:val="22"/>
        </w:rPr>
        <w:t xml:space="preserve">at </w:t>
      </w:r>
      <w:r w:rsidR="00A30158">
        <w:rPr>
          <w:rFonts w:asciiTheme="minorHAnsi" w:eastAsia="Arial" w:hAnsiTheme="minorHAnsi"/>
          <w:b/>
          <w:bCs w:val="0"/>
          <w:color w:val="000000"/>
          <w:sz w:val="22"/>
          <w:szCs w:val="22"/>
        </w:rPr>
        <w:t>PORTSUDAN LOCALITY</w:t>
      </w:r>
      <w:r w:rsidR="00D7036A">
        <w:rPr>
          <w:rFonts w:asciiTheme="minorHAnsi" w:eastAsia="Arial" w:hAnsiTheme="minorHAnsi"/>
          <w:b/>
          <w:bCs w:val="0"/>
          <w:color w:val="000000"/>
          <w:sz w:val="22"/>
          <w:szCs w:val="22"/>
        </w:rPr>
        <w:t xml:space="preserve"> </w:t>
      </w:r>
      <w:r w:rsidR="00B54750" w:rsidRPr="00600476">
        <w:rPr>
          <w:rFonts w:asciiTheme="minorHAnsi" w:eastAsia="Arial" w:hAnsiTheme="minorHAnsi"/>
          <w:b/>
          <w:bCs w:val="0"/>
          <w:color w:val="000000"/>
          <w:sz w:val="22"/>
          <w:szCs w:val="22"/>
        </w:rPr>
        <w:t>and support referral and case management during the course of the project</w:t>
      </w:r>
      <w:r w:rsidR="00D7036A">
        <w:rPr>
          <w:rFonts w:asciiTheme="minorHAnsi" w:hAnsiTheme="minorHAnsi"/>
          <w:b/>
          <w:bCs w:val="0"/>
          <w:caps w:val="0"/>
          <w:color w:val="808080" w:themeColor="background1" w:themeShade="80"/>
          <w:sz w:val="22"/>
          <w:szCs w:val="22"/>
        </w:rPr>
        <w:t>, JULY</w:t>
      </w:r>
      <w:r w:rsidR="00B54750" w:rsidRPr="00600476">
        <w:rPr>
          <w:rFonts w:asciiTheme="minorHAnsi" w:hAnsiTheme="minorHAnsi"/>
          <w:b/>
          <w:bCs w:val="0"/>
          <w:caps w:val="0"/>
          <w:color w:val="808080" w:themeColor="background1" w:themeShade="80"/>
          <w:sz w:val="22"/>
          <w:szCs w:val="22"/>
        </w:rPr>
        <w:t xml:space="preserve"> 2023</w:t>
      </w:r>
      <w:r w:rsidR="00B54750" w:rsidRPr="00600476">
        <w:rPr>
          <w:b/>
          <w:caps w:val="0"/>
          <w:color w:val="808080" w:themeColor="background1" w:themeShade="80"/>
          <w:sz w:val="30"/>
        </w:rPr>
        <w:t xml:space="preserve"> </w:t>
      </w:r>
    </w:p>
    <w:p w14:paraId="71A4F142" w14:textId="77777777" w:rsidR="00600476" w:rsidRDefault="00600476" w:rsidP="00B54750">
      <w:pPr>
        <w:pStyle w:val="Heading1"/>
        <w:rPr>
          <w:b/>
          <w:caps w:val="0"/>
          <w:color w:val="808080" w:themeColor="background1" w:themeShade="80"/>
          <w:sz w:val="30"/>
        </w:rPr>
      </w:pPr>
    </w:p>
    <w:p w14:paraId="177E0EE1" w14:textId="07F58967" w:rsidR="001B66FF" w:rsidRPr="001B66FF" w:rsidRDefault="001B66FF" w:rsidP="00B54750">
      <w:pPr>
        <w:pStyle w:val="Heading1"/>
      </w:pPr>
      <w:r w:rsidRPr="001B66FF">
        <w:t xml:space="preserve">Commissioned by: </w:t>
      </w:r>
      <w:r w:rsidR="00B54750">
        <w:rPr>
          <w:color w:val="808080" w:themeColor="background1" w:themeShade="80"/>
        </w:rPr>
        <w:t>SCI-RS</w:t>
      </w:r>
    </w:p>
    <w:p w14:paraId="65EC3F37" w14:textId="5E3C80DF" w:rsidR="00914F55" w:rsidRDefault="00914F55" w:rsidP="00211D34">
      <w:pPr>
        <w:pStyle w:val="Heading3"/>
        <w:numPr>
          <w:ilvl w:val="0"/>
          <w:numId w:val="29"/>
        </w:numPr>
      </w:pPr>
      <w:r>
        <w:t xml:space="preserve">Background </w:t>
      </w:r>
    </w:p>
    <w:p w14:paraId="5228CBF8" w14:textId="762AE0CF" w:rsidR="00492A02" w:rsidRPr="00492A02" w:rsidRDefault="00492A02" w:rsidP="00492A02">
      <w:r>
        <w:rPr>
          <w:rFonts w:ascii="Arial" w:eastAsia="Arial" w:hAnsi="Arial"/>
          <w:color w:val="000000"/>
          <w:sz w:val="16"/>
        </w:rPr>
        <w:t>.</w:t>
      </w:r>
    </w:p>
    <w:p w14:paraId="45A05FEC" w14:textId="26D66E35" w:rsidR="00507E14" w:rsidRDefault="00B63D97" w:rsidP="002439C5">
      <w:pPr>
        <w:rPr>
          <w:color w:val="808080" w:themeColor="background1" w:themeShade="80"/>
        </w:rPr>
      </w:pPr>
      <w:r>
        <w:rPr>
          <w:color w:val="808080" w:themeColor="background1" w:themeShade="80"/>
        </w:rPr>
        <w:t xml:space="preserve">The </w:t>
      </w:r>
      <w:r w:rsidR="006C2F38">
        <w:rPr>
          <w:color w:val="808080" w:themeColor="background1" w:themeShade="80"/>
        </w:rPr>
        <w:t xml:space="preserve">CP component </w:t>
      </w:r>
      <w:r w:rsidR="008153F7">
        <w:rPr>
          <w:color w:val="808080" w:themeColor="background1" w:themeShade="80"/>
        </w:rPr>
        <w:t>comes along an integrated</w:t>
      </w:r>
      <w:r w:rsidR="00254EBC">
        <w:rPr>
          <w:color w:val="808080" w:themeColor="background1" w:themeShade="80"/>
        </w:rPr>
        <w:t xml:space="preserve"> </w:t>
      </w:r>
      <w:r w:rsidR="00D7036A">
        <w:rPr>
          <w:color w:val="808080" w:themeColor="background1" w:themeShade="80"/>
        </w:rPr>
        <w:t xml:space="preserve">child protection, general protection and gender based </w:t>
      </w:r>
      <w:r w:rsidR="002439C5">
        <w:rPr>
          <w:color w:val="808080" w:themeColor="background1" w:themeShade="80"/>
        </w:rPr>
        <w:t>violence response</w:t>
      </w:r>
      <w:r w:rsidR="008153F7">
        <w:rPr>
          <w:color w:val="808080" w:themeColor="background1" w:themeShade="80"/>
        </w:rPr>
        <w:t xml:space="preserve"> that is planned to provide support </w:t>
      </w:r>
      <w:r w:rsidR="00D7036A">
        <w:rPr>
          <w:color w:val="808080" w:themeColor="background1" w:themeShade="80"/>
        </w:rPr>
        <w:t xml:space="preserve">war </w:t>
      </w:r>
      <w:r w:rsidR="00254EBC">
        <w:rPr>
          <w:color w:val="808080" w:themeColor="background1" w:themeShade="80"/>
        </w:rPr>
        <w:t xml:space="preserve"> affected populations </w:t>
      </w:r>
      <w:r w:rsidR="00254EBC" w:rsidRPr="002F7440">
        <w:rPr>
          <w:color w:val="808080" w:themeColor="background1" w:themeShade="80"/>
        </w:rPr>
        <w:t xml:space="preserve">in </w:t>
      </w:r>
      <w:r w:rsidR="00D7036A">
        <w:rPr>
          <w:color w:val="808080" w:themeColor="background1" w:themeShade="80"/>
        </w:rPr>
        <w:t xml:space="preserve">port Sudan locality </w:t>
      </w:r>
      <w:r w:rsidR="00254EBC" w:rsidRPr="002F7440">
        <w:rPr>
          <w:color w:val="808080" w:themeColor="background1" w:themeShade="80"/>
        </w:rPr>
        <w:t xml:space="preserve"> in Red Sea state</w:t>
      </w:r>
      <w:r w:rsidR="002F7440">
        <w:rPr>
          <w:color w:val="808080" w:themeColor="background1" w:themeShade="80"/>
        </w:rPr>
        <w:t>.</w:t>
      </w:r>
      <w:r w:rsidR="00254EBC">
        <w:rPr>
          <w:color w:val="808080" w:themeColor="background1" w:themeShade="80"/>
        </w:rPr>
        <w:t xml:space="preserve"> </w:t>
      </w:r>
      <w:r w:rsidR="00CE0ED6">
        <w:rPr>
          <w:color w:val="808080" w:themeColor="background1" w:themeShade="80"/>
        </w:rPr>
        <w:t xml:space="preserve">Through the child protection program, </w:t>
      </w:r>
      <w:r w:rsidR="00CE0ED6" w:rsidRPr="00CE0ED6">
        <w:rPr>
          <w:color w:val="808080" w:themeColor="background1" w:themeShade="80"/>
        </w:rPr>
        <w:t xml:space="preserve">SCI will intervene </w:t>
      </w:r>
      <w:r w:rsidR="00CE0ED6">
        <w:rPr>
          <w:color w:val="808080" w:themeColor="background1" w:themeShade="80"/>
        </w:rPr>
        <w:t>with</w:t>
      </w:r>
      <w:r w:rsidR="00CE0ED6" w:rsidRPr="00CE0ED6">
        <w:rPr>
          <w:color w:val="808080" w:themeColor="background1" w:themeShade="80"/>
        </w:rPr>
        <w:t xml:space="preserve"> protection services and psychological (PSS) support for girls and boys in affected communities through the establ</w:t>
      </w:r>
      <w:r w:rsidR="00D7036A">
        <w:rPr>
          <w:color w:val="808080" w:themeColor="background1" w:themeShade="80"/>
        </w:rPr>
        <w:t>ishment of 1</w:t>
      </w:r>
      <w:r w:rsidR="00CE0ED6" w:rsidRPr="00CE0ED6">
        <w:rPr>
          <w:color w:val="808080" w:themeColor="background1" w:themeShade="80"/>
        </w:rPr>
        <w:t xml:space="preserve"> mobile child-friendly spaces that will be operationalized by well-trained facilitators. The activities in the CFSs will be integrated with </w:t>
      </w:r>
      <w:r w:rsidR="00D7036A">
        <w:rPr>
          <w:color w:val="808080" w:themeColor="background1" w:themeShade="80"/>
        </w:rPr>
        <w:t>g</w:t>
      </w:r>
      <w:r w:rsidR="002439C5">
        <w:rPr>
          <w:color w:val="808080" w:themeColor="background1" w:themeShade="80"/>
        </w:rPr>
        <w:t xml:space="preserve">eneral protection , GBV activities </w:t>
      </w:r>
      <w:r w:rsidR="00CE0ED6" w:rsidRPr="00CE0ED6">
        <w:rPr>
          <w:color w:val="808080" w:themeColor="background1" w:themeShade="80"/>
        </w:rPr>
        <w:t xml:space="preserve">and hygiene promotion activities to ensure a more holistic delivery of the services. In an effort to strengthen local protection systems, SCI will </w:t>
      </w:r>
      <w:r w:rsidR="002439C5">
        <w:rPr>
          <w:color w:val="808080" w:themeColor="background1" w:themeShade="80"/>
        </w:rPr>
        <w:t xml:space="preserve">work closely with CBCPNs to </w:t>
      </w:r>
      <w:r w:rsidR="00CE0ED6" w:rsidRPr="00CE0ED6">
        <w:rPr>
          <w:color w:val="808080" w:themeColor="background1" w:themeShade="80"/>
        </w:rPr>
        <w:t xml:space="preserve"> strengthen the capacities of existing ones to prevent and respond to any child-related risks in time, and strengthen the referral pathways</w:t>
      </w:r>
      <w:r w:rsidR="00507E14">
        <w:rPr>
          <w:color w:val="808080" w:themeColor="background1" w:themeShade="80"/>
        </w:rPr>
        <w:t>.</w:t>
      </w:r>
    </w:p>
    <w:p w14:paraId="05CFD580" w14:textId="5A0EC4F2" w:rsidR="00914F55" w:rsidRDefault="00914F55" w:rsidP="00211D34">
      <w:pPr>
        <w:pStyle w:val="Heading3"/>
        <w:numPr>
          <w:ilvl w:val="0"/>
          <w:numId w:val="29"/>
        </w:numPr>
      </w:pPr>
      <w:r>
        <w:t xml:space="preserve">Purpose of the </w:t>
      </w:r>
      <w:r w:rsidR="008C538A">
        <w:t>needs assessment</w:t>
      </w:r>
      <w:r>
        <w:t xml:space="preserve"> </w:t>
      </w:r>
    </w:p>
    <w:p w14:paraId="00CFCB1D" w14:textId="1A80DE7D" w:rsidR="00713188" w:rsidRDefault="00713188" w:rsidP="00713188">
      <w:r>
        <w:rPr>
          <w:color w:val="808080" w:themeColor="background1" w:themeShade="80"/>
        </w:rPr>
        <w:t>The planned vulnerability assessment is intended to inform the individual support response targeting</w:t>
      </w:r>
      <w:r w:rsidR="00BF3FAE">
        <w:rPr>
          <w:color w:val="808080" w:themeColor="background1" w:themeShade="80"/>
        </w:rPr>
        <w:t xml:space="preserve"> process</w:t>
      </w:r>
      <w:r w:rsidR="003E5FCA">
        <w:rPr>
          <w:color w:val="808080" w:themeColor="background1" w:themeShade="80"/>
        </w:rPr>
        <w:t>, which aims at reaching 100</w:t>
      </w:r>
      <w:r>
        <w:rPr>
          <w:color w:val="808080" w:themeColor="background1" w:themeShade="80"/>
        </w:rPr>
        <w:t xml:space="preserve"> most vulnerable children amongst the target communities</w:t>
      </w:r>
      <w:r w:rsidR="003E5FCA">
        <w:rPr>
          <w:color w:val="808080" w:themeColor="background1" w:themeShade="80"/>
        </w:rPr>
        <w:t xml:space="preserve"> of the four localities.</w:t>
      </w:r>
      <w:r>
        <w:rPr>
          <w:color w:val="808080" w:themeColor="background1" w:themeShade="80"/>
        </w:rPr>
        <w:t xml:space="preserve"> </w:t>
      </w:r>
    </w:p>
    <w:p w14:paraId="66C782CB" w14:textId="77777777" w:rsidR="00821C37" w:rsidRDefault="00821C37" w:rsidP="00D72A9A">
      <w:pPr>
        <w:rPr>
          <w:color w:val="808080" w:themeColor="background1" w:themeShade="80"/>
        </w:rPr>
      </w:pPr>
    </w:p>
    <w:p w14:paraId="1A68DBD8" w14:textId="77777777" w:rsidR="00914F55" w:rsidRDefault="00914F55" w:rsidP="00211D34">
      <w:pPr>
        <w:pStyle w:val="Heading3"/>
        <w:numPr>
          <w:ilvl w:val="0"/>
          <w:numId w:val="29"/>
        </w:numPr>
      </w:pPr>
      <w:r>
        <w:t xml:space="preserve">Objectives and key evaluation questions </w:t>
      </w:r>
    </w:p>
    <w:p w14:paraId="5FACF2C3" w14:textId="6156D5F2" w:rsidR="00216F20" w:rsidRDefault="00216F20" w:rsidP="00216F20">
      <w:pPr>
        <w:pStyle w:val="ListBullet"/>
        <w:numPr>
          <w:ilvl w:val="0"/>
          <w:numId w:val="0"/>
        </w:numPr>
        <w:ind w:left="360" w:hanging="360"/>
      </w:pPr>
      <w:r w:rsidRPr="00216F20">
        <w:rPr>
          <w:b/>
        </w:rPr>
        <w:t>Objective</w:t>
      </w:r>
      <w:r>
        <w:t xml:space="preserve">: </w:t>
      </w:r>
      <w:r w:rsidRPr="00216F20">
        <w:t xml:space="preserve">represents the output or what you want to accomplish </w:t>
      </w:r>
      <w:r>
        <w:t>with the assignment.</w:t>
      </w:r>
    </w:p>
    <w:p w14:paraId="25378D1A" w14:textId="77777777" w:rsidR="005817FF" w:rsidRDefault="005817FF" w:rsidP="005817FF">
      <w:pPr>
        <w:pStyle w:val="ListBullet"/>
      </w:pPr>
      <w:r>
        <w:t>What are the key threats and violations that are causing harm to children?</w:t>
      </w:r>
    </w:p>
    <w:p w14:paraId="5F2CD55E" w14:textId="77777777" w:rsidR="005817FF" w:rsidRDefault="005817FF" w:rsidP="005817FF">
      <w:pPr>
        <w:pStyle w:val="ListBullet"/>
      </w:pPr>
      <w:r>
        <w:t>Which children are most vulnerable to these threats and violations? What makes them vulnerable?</w:t>
      </w:r>
    </w:p>
    <w:p w14:paraId="56025675" w14:textId="77777777" w:rsidR="005817FF" w:rsidRDefault="005817FF" w:rsidP="005817FF">
      <w:pPr>
        <w:pStyle w:val="ListBullet"/>
      </w:pPr>
      <w:r>
        <w:t xml:space="preserve">Are there harmful and/or discriminatory cultural, social or gender norms and practices? </w:t>
      </w:r>
    </w:p>
    <w:p w14:paraId="63481E89" w14:textId="77777777" w:rsidR="005817FF" w:rsidRDefault="005817FF" w:rsidP="005817FF">
      <w:pPr>
        <w:pStyle w:val="ListBullet"/>
      </w:pPr>
      <w:r>
        <w:t xml:space="preserve">How are children currently being protected? What government-led and/or community-based structures exist to respond to children’s protection needs and which children do not access these? </w:t>
      </w:r>
    </w:p>
    <w:p w14:paraId="60C85758" w14:textId="77777777" w:rsidR="005817FF" w:rsidRDefault="005817FF" w:rsidP="005817FF">
      <w:pPr>
        <w:pStyle w:val="ListBullet"/>
      </w:pPr>
      <w:r>
        <w:t xml:space="preserve">What is the security environment, and is it possible to reach vulnerable children and their families? </w:t>
      </w:r>
    </w:p>
    <w:p w14:paraId="1F19CF66" w14:textId="35958193" w:rsidR="005817FF" w:rsidRDefault="005817FF" w:rsidP="00B977C3">
      <w:pPr>
        <w:pStyle w:val="ListBullet"/>
        <w:numPr>
          <w:ilvl w:val="0"/>
          <w:numId w:val="0"/>
        </w:numPr>
      </w:pPr>
    </w:p>
    <w:p w14:paraId="4398B720" w14:textId="2AAC3D29" w:rsidR="004D4DB4" w:rsidRDefault="004D4DB4" w:rsidP="00B977C3">
      <w:pPr>
        <w:pStyle w:val="ListBullet"/>
        <w:numPr>
          <w:ilvl w:val="0"/>
          <w:numId w:val="0"/>
        </w:numPr>
      </w:pPr>
    </w:p>
    <w:p w14:paraId="2CB30A70" w14:textId="79B36D92" w:rsidR="004D4DB4" w:rsidRDefault="004D4DB4" w:rsidP="00B977C3">
      <w:pPr>
        <w:pStyle w:val="ListBullet"/>
        <w:numPr>
          <w:ilvl w:val="0"/>
          <w:numId w:val="0"/>
        </w:numPr>
      </w:pPr>
    </w:p>
    <w:p w14:paraId="737F7512" w14:textId="4DBBF0D2" w:rsidR="004D4DB4" w:rsidRDefault="004D4DB4" w:rsidP="00B977C3">
      <w:pPr>
        <w:pStyle w:val="ListBullet"/>
        <w:numPr>
          <w:ilvl w:val="0"/>
          <w:numId w:val="0"/>
        </w:numPr>
      </w:pPr>
    </w:p>
    <w:p w14:paraId="3E127684" w14:textId="1AE7FA2B" w:rsidR="004D4DB4" w:rsidRDefault="004D4DB4" w:rsidP="00B977C3">
      <w:pPr>
        <w:pStyle w:val="ListBullet"/>
        <w:numPr>
          <w:ilvl w:val="0"/>
          <w:numId w:val="0"/>
        </w:numPr>
      </w:pPr>
    </w:p>
    <w:p w14:paraId="5074F0F4" w14:textId="3075367D" w:rsidR="00780291" w:rsidRDefault="00780291" w:rsidP="00B977C3">
      <w:pPr>
        <w:pStyle w:val="ListBullet"/>
        <w:numPr>
          <w:ilvl w:val="0"/>
          <w:numId w:val="0"/>
        </w:numPr>
      </w:pPr>
    </w:p>
    <w:p w14:paraId="1BB82A43" w14:textId="77777777" w:rsidR="00780291" w:rsidRDefault="00780291" w:rsidP="00B977C3">
      <w:pPr>
        <w:pStyle w:val="ListBullet"/>
        <w:numPr>
          <w:ilvl w:val="0"/>
          <w:numId w:val="0"/>
        </w:numPr>
      </w:pPr>
    </w:p>
    <w:p w14:paraId="0241196C" w14:textId="5B6B5622" w:rsidR="004D4DB4" w:rsidRDefault="004D4DB4" w:rsidP="00B977C3">
      <w:pPr>
        <w:pStyle w:val="ListBullet"/>
        <w:numPr>
          <w:ilvl w:val="0"/>
          <w:numId w:val="0"/>
        </w:numPr>
      </w:pPr>
    </w:p>
    <w:p w14:paraId="3FD439C8" w14:textId="111188D9" w:rsidR="004D4DB4" w:rsidRDefault="004D4DB4" w:rsidP="00B977C3">
      <w:pPr>
        <w:pStyle w:val="ListBullet"/>
        <w:numPr>
          <w:ilvl w:val="0"/>
          <w:numId w:val="0"/>
        </w:numPr>
      </w:pPr>
    </w:p>
    <w:p w14:paraId="68BBAF97" w14:textId="3B4094A8" w:rsidR="004D4DB4" w:rsidRDefault="004D4DB4" w:rsidP="00B977C3">
      <w:pPr>
        <w:pStyle w:val="ListBullet"/>
        <w:numPr>
          <w:ilvl w:val="0"/>
          <w:numId w:val="0"/>
        </w:numPr>
      </w:pPr>
    </w:p>
    <w:p w14:paraId="3793D403" w14:textId="4CA1366E" w:rsidR="004D4DB4" w:rsidRDefault="004D4DB4" w:rsidP="00B977C3">
      <w:pPr>
        <w:pStyle w:val="ListBullet"/>
        <w:numPr>
          <w:ilvl w:val="0"/>
          <w:numId w:val="0"/>
        </w:numPr>
      </w:pPr>
    </w:p>
    <w:p w14:paraId="5FB20003" w14:textId="383F10F7" w:rsidR="004D4DB4" w:rsidRDefault="004D4DB4" w:rsidP="00B977C3">
      <w:pPr>
        <w:pStyle w:val="ListBullet"/>
        <w:numPr>
          <w:ilvl w:val="0"/>
          <w:numId w:val="0"/>
        </w:numPr>
      </w:pPr>
    </w:p>
    <w:p w14:paraId="667AAE77" w14:textId="77777777" w:rsidR="004D4DB4" w:rsidRDefault="004D4DB4" w:rsidP="00B977C3">
      <w:pPr>
        <w:pStyle w:val="ListBullet"/>
        <w:numPr>
          <w:ilvl w:val="0"/>
          <w:numId w:val="0"/>
        </w:numPr>
      </w:pPr>
    </w:p>
    <w:p w14:paraId="4AFE97CB" w14:textId="77777777" w:rsidR="00A25BE3" w:rsidRDefault="00914F55" w:rsidP="00EC602B">
      <w:pPr>
        <w:pStyle w:val="Heading3"/>
        <w:numPr>
          <w:ilvl w:val="0"/>
          <w:numId w:val="29"/>
        </w:numPr>
      </w:pPr>
      <w:r>
        <w:t xml:space="preserve">Scope of the </w:t>
      </w:r>
      <w:r w:rsidR="008C538A">
        <w:t>assessment</w:t>
      </w:r>
      <w:r>
        <w:t xml:space="preserve"> </w:t>
      </w:r>
    </w:p>
    <w:p w14:paraId="09ECE21E" w14:textId="01DF5031" w:rsidR="000E08C0" w:rsidRPr="000E08C0" w:rsidRDefault="000E08C0" w:rsidP="00846E9A">
      <w:pPr>
        <w:pStyle w:val="Heading3"/>
        <w:ind w:left="720"/>
        <w:rPr>
          <w:rFonts w:asciiTheme="minorHAnsi" w:eastAsiaTheme="minorHAnsi" w:hAnsiTheme="minorHAnsi" w:cstheme="minorBidi"/>
          <w:color w:val="808080" w:themeColor="background1" w:themeShade="80"/>
          <w:sz w:val="22"/>
          <w:szCs w:val="22"/>
        </w:rPr>
      </w:pPr>
      <w:r w:rsidRPr="000E08C0">
        <w:rPr>
          <w:rFonts w:asciiTheme="minorHAnsi" w:eastAsiaTheme="minorHAnsi" w:hAnsiTheme="minorHAnsi" w:cstheme="minorBidi"/>
          <w:color w:val="808080" w:themeColor="background1" w:themeShade="80"/>
          <w:sz w:val="22"/>
          <w:szCs w:val="22"/>
        </w:rPr>
        <w:t xml:space="preserve">A child protection vulnerability analysis could help to define which children are most vulnerable in </w:t>
      </w:r>
      <w:r>
        <w:rPr>
          <w:rFonts w:asciiTheme="minorHAnsi" w:eastAsiaTheme="minorHAnsi" w:hAnsiTheme="minorHAnsi" w:cstheme="minorBidi"/>
          <w:color w:val="808080" w:themeColor="background1" w:themeShade="80"/>
          <w:sz w:val="22"/>
          <w:szCs w:val="22"/>
        </w:rPr>
        <w:t xml:space="preserve">the specific context. </w:t>
      </w:r>
      <w:r w:rsidRPr="000E08C0">
        <w:rPr>
          <w:rFonts w:asciiTheme="minorHAnsi" w:eastAsiaTheme="minorHAnsi" w:hAnsiTheme="minorHAnsi" w:cstheme="minorBidi"/>
          <w:color w:val="808080" w:themeColor="background1" w:themeShade="80"/>
          <w:sz w:val="22"/>
          <w:szCs w:val="22"/>
        </w:rPr>
        <w:t>Targeting will most likely require determination of risk levels to ensure those most in need of services</w:t>
      </w:r>
      <w:r w:rsidR="00846E9A">
        <w:rPr>
          <w:rFonts w:asciiTheme="minorHAnsi" w:eastAsiaTheme="minorHAnsi" w:hAnsiTheme="minorHAnsi" w:cstheme="minorBidi"/>
          <w:color w:val="808080" w:themeColor="background1" w:themeShade="80"/>
          <w:sz w:val="22"/>
          <w:szCs w:val="22"/>
        </w:rPr>
        <w:t>,</w:t>
      </w:r>
      <w:r w:rsidRPr="000E08C0">
        <w:rPr>
          <w:rFonts w:asciiTheme="minorHAnsi" w:eastAsiaTheme="minorHAnsi" w:hAnsiTheme="minorHAnsi" w:cstheme="minorBidi"/>
          <w:color w:val="808080" w:themeColor="background1" w:themeShade="80"/>
          <w:sz w:val="22"/>
          <w:szCs w:val="22"/>
        </w:rPr>
        <w:t xml:space="preserve"> and supports are seen immediately</w:t>
      </w:r>
      <w:r w:rsidR="00846E9A">
        <w:rPr>
          <w:rFonts w:asciiTheme="minorHAnsi" w:eastAsiaTheme="minorHAnsi" w:hAnsiTheme="minorHAnsi" w:cstheme="minorBidi"/>
          <w:color w:val="808080" w:themeColor="background1" w:themeShade="80"/>
          <w:sz w:val="22"/>
          <w:szCs w:val="22"/>
        </w:rPr>
        <w:t xml:space="preserve">. </w:t>
      </w:r>
      <w:r w:rsidRPr="000E08C0">
        <w:rPr>
          <w:rFonts w:asciiTheme="minorHAnsi" w:eastAsiaTheme="minorHAnsi" w:hAnsiTheme="minorHAnsi" w:cstheme="minorBidi"/>
          <w:color w:val="808080" w:themeColor="background1" w:themeShade="80"/>
          <w:sz w:val="22"/>
          <w:szCs w:val="22"/>
        </w:rPr>
        <w:t>In the variety of contexts in which we work, examples of vulnerabilities could include:</w:t>
      </w:r>
    </w:p>
    <w:p w14:paraId="5FAB4ACD" w14:textId="77777777" w:rsidR="000E08C0" w:rsidRPr="000E08C0" w:rsidRDefault="000E08C0" w:rsidP="000E08C0">
      <w:pPr>
        <w:pStyle w:val="Heading3"/>
        <w:ind w:left="720"/>
        <w:rPr>
          <w:rFonts w:asciiTheme="minorHAnsi" w:eastAsiaTheme="minorHAnsi" w:hAnsiTheme="minorHAnsi" w:cstheme="minorBidi"/>
          <w:color w:val="808080" w:themeColor="background1" w:themeShade="80"/>
          <w:sz w:val="22"/>
          <w:szCs w:val="22"/>
        </w:rPr>
      </w:pPr>
    </w:p>
    <w:p w14:paraId="49617343" w14:textId="77777777" w:rsidR="000E08C0" w:rsidRPr="000E08C0" w:rsidRDefault="000E08C0" w:rsidP="000E08C0">
      <w:pPr>
        <w:pStyle w:val="Heading3"/>
        <w:ind w:left="720"/>
        <w:rPr>
          <w:rFonts w:asciiTheme="minorHAnsi" w:eastAsiaTheme="minorHAnsi" w:hAnsiTheme="minorHAnsi" w:cstheme="minorBidi"/>
          <w:color w:val="808080" w:themeColor="background1" w:themeShade="80"/>
          <w:sz w:val="22"/>
          <w:szCs w:val="22"/>
        </w:rPr>
      </w:pPr>
      <w:r w:rsidRPr="000E08C0">
        <w:rPr>
          <w:rFonts w:asciiTheme="minorHAnsi" w:eastAsiaTheme="minorHAnsi" w:hAnsiTheme="minorHAnsi" w:cstheme="minorBidi"/>
          <w:color w:val="808080" w:themeColor="background1" w:themeShade="80"/>
          <w:sz w:val="22"/>
          <w:szCs w:val="22"/>
        </w:rPr>
        <w:t>•</w:t>
      </w:r>
      <w:r w:rsidRPr="000E08C0">
        <w:rPr>
          <w:rFonts w:asciiTheme="minorHAnsi" w:eastAsiaTheme="minorHAnsi" w:hAnsiTheme="minorHAnsi" w:cstheme="minorBidi"/>
          <w:color w:val="808080" w:themeColor="background1" w:themeShade="80"/>
          <w:sz w:val="22"/>
          <w:szCs w:val="22"/>
        </w:rPr>
        <w:tab/>
        <w:t>children who are experiencing violence, including sexual and gender-based violence</w:t>
      </w:r>
    </w:p>
    <w:p w14:paraId="3A8FB48C" w14:textId="77777777" w:rsidR="000E08C0" w:rsidRPr="000E08C0" w:rsidRDefault="000E08C0" w:rsidP="000E08C0">
      <w:pPr>
        <w:pStyle w:val="Heading3"/>
        <w:ind w:left="720"/>
        <w:rPr>
          <w:rFonts w:asciiTheme="minorHAnsi" w:eastAsiaTheme="minorHAnsi" w:hAnsiTheme="minorHAnsi" w:cstheme="minorBidi"/>
          <w:color w:val="808080" w:themeColor="background1" w:themeShade="80"/>
          <w:sz w:val="22"/>
          <w:szCs w:val="22"/>
        </w:rPr>
      </w:pPr>
      <w:r w:rsidRPr="000E08C0">
        <w:rPr>
          <w:rFonts w:asciiTheme="minorHAnsi" w:eastAsiaTheme="minorHAnsi" w:hAnsiTheme="minorHAnsi" w:cstheme="minorBidi"/>
          <w:color w:val="808080" w:themeColor="background1" w:themeShade="80"/>
          <w:sz w:val="22"/>
          <w:szCs w:val="22"/>
        </w:rPr>
        <w:t>•</w:t>
      </w:r>
      <w:r w:rsidRPr="000E08C0">
        <w:rPr>
          <w:rFonts w:asciiTheme="minorHAnsi" w:eastAsiaTheme="minorHAnsi" w:hAnsiTheme="minorHAnsi" w:cstheme="minorBidi"/>
          <w:color w:val="808080" w:themeColor="background1" w:themeShade="80"/>
          <w:sz w:val="22"/>
          <w:szCs w:val="22"/>
        </w:rPr>
        <w:tab/>
        <w:t>adolescent girls</w:t>
      </w:r>
    </w:p>
    <w:p w14:paraId="360E2538" w14:textId="77777777" w:rsidR="000E08C0" w:rsidRPr="000E08C0" w:rsidRDefault="000E08C0" w:rsidP="000E08C0">
      <w:pPr>
        <w:pStyle w:val="Heading3"/>
        <w:ind w:left="720"/>
        <w:rPr>
          <w:rFonts w:asciiTheme="minorHAnsi" w:eastAsiaTheme="minorHAnsi" w:hAnsiTheme="minorHAnsi" w:cstheme="minorBidi"/>
          <w:color w:val="808080" w:themeColor="background1" w:themeShade="80"/>
          <w:sz w:val="22"/>
          <w:szCs w:val="22"/>
        </w:rPr>
      </w:pPr>
      <w:r w:rsidRPr="000E08C0">
        <w:rPr>
          <w:rFonts w:asciiTheme="minorHAnsi" w:eastAsiaTheme="minorHAnsi" w:hAnsiTheme="minorHAnsi" w:cstheme="minorBidi"/>
          <w:color w:val="808080" w:themeColor="background1" w:themeShade="80"/>
          <w:sz w:val="22"/>
          <w:szCs w:val="22"/>
        </w:rPr>
        <w:t>•</w:t>
      </w:r>
      <w:r w:rsidRPr="000E08C0">
        <w:rPr>
          <w:rFonts w:asciiTheme="minorHAnsi" w:eastAsiaTheme="minorHAnsi" w:hAnsiTheme="minorHAnsi" w:cstheme="minorBidi"/>
          <w:color w:val="808080" w:themeColor="background1" w:themeShade="80"/>
          <w:sz w:val="22"/>
          <w:szCs w:val="22"/>
        </w:rPr>
        <w:tab/>
        <w:t>children with disabilities</w:t>
      </w:r>
    </w:p>
    <w:p w14:paraId="57B69E53" w14:textId="77777777" w:rsidR="000E08C0" w:rsidRPr="000E08C0" w:rsidRDefault="000E08C0" w:rsidP="000E08C0">
      <w:pPr>
        <w:pStyle w:val="Heading3"/>
        <w:ind w:left="720"/>
        <w:rPr>
          <w:rFonts w:asciiTheme="minorHAnsi" w:eastAsiaTheme="minorHAnsi" w:hAnsiTheme="minorHAnsi" w:cstheme="minorBidi"/>
          <w:color w:val="808080" w:themeColor="background1" w:themeShade="80"/>
          <w:sz w:val="22"/>
          <w:szCs w:val="22"/>
        </w:rPr>
      </w:pPr>
      <w:r w:rsidRPr="000E08C0">
        <w:rPr>
          <w:rFonts w:asciiTheme="minorHAnsi" w:eastAsiaTheme="minorHAnsi" w:hAnsiTheme="minorHAnsi" w:cstheme="minorBidi"/>
          <w:color w:val="808080" w:themeColor="background1" w:themeShade="80"/>
          <w:sz w:val="22"/>
          <w:szCs w:val="22"/>
        </w:rPr>
        <w:t>•</w:t>
      </w:r>
      <w:r w:rsidRPr="000E08C0">
        <w:rPr>
          <w:rFonts w:asciiTheme="minorHAnsi" w:eastAsiaTheme="minorHAnsi" w:hAnsiTheme="minorHAnsi" w:cstheme="minorBidi"/>
          <w:color w:val="808080" w:themeColor="background1" w:themeShade="80"/>
          <w:sz w:val="22"/>
          <w:szCs w:val="22"/>
        </w:rPr>
        <w:tab/>
        <w:t xml:space="preserve">children who have been abused or economically or sexually exploited </w:t>
      </w:r>
    </w:p>
    <w:p w14:paraId="13E4ACD9" w14:textId="77777777" w:rsidR="000E08C0" w:rsidRPr="000E08C0" w:rsidRDefault="000E08C0" w:rsidP="000E08C0">
      <w:pPr>
        <w:pStyle w:val="Heading3"/>
        <w:ind w:left="720"/>
        <w:rPr>
          <w:rFonts w:asciiTheme="minorHAnsi" w:eastAsiaTheme="minorHAnsi" w:hAnsiTheme="minorHAnsi" w:cstheme="minorBidi"/>
          <w:color w:val="808080" w:themeColor="background1" w:themeShade="80"/>
          <w:sz w:val="22"/>
          <w:szCs w:val="22"/>
        </w:rPr>
      </w:pPr>
      <w:r w:rsidRPr="000E08C0">
        <w:rPr>
          <w:rFonts w:asciiTheme="minorHAnsi" w:eastAsiaTheme="minorHAnsi" w:hAnsiTheme="minorHAnsi" w:cstheme="minorBidi"/>
          <w:color w:val="808080" w:themeColor="background1" w:themeShade="80"/>
          <w:sz w:val="22"/>
          <w:szCs w:val="22"/>
        </w:rPr>
        <w:t>•</w:t>
      </w:r>
      <w:r w:rsidRPr="000E08C0">
        <w:rPr>
          <w:rFonts w:asciiTheme="minorHAnsi" w:eastAsiaTheme="minorHAnsi" w:hAnsiTheme="minorHAnsi" w:cstheme="minorBidi"/>
          <w:color w:val="808080" w:themeColor="background1" w:themeShade="80"/>
          <w:sz w:val="22"/>
          <w:szCs w:val="22"/>
        </w:rPr>
        <w:tab/>
        <w:t>unaccompanied and separated children</w:t>
      </w:r>
    </w:p>
    <w:p w14:paraId="46C7BA60" w14:textId="77777777" w:rsidR="000E08C0" w:rsidRPr="000E08C0" w:rsidRDefault="000E08C0" w:rsidP="000E08C0">
      <w:pPr>
        <w:pStyle w:val="Heading3"/>
        <w:ind w:left="720"/>
        <w:rPr>
          <w:rFonts w:asciiTheme="minorHAnsi" w:eastAsiaTheme="minorHAnsi" w:hAnsiTheme="minorHAnsi" w:cstheme="minorBidi"/>
          <w:color w:val="808080" w:themeColor="background1" w:themeShade="80"/>
          <w:sz w:val="22"/>
          <w:szCs w:val="22"/>
        </w:rPr>
      </w:pPr>
      <w:r w:rsidRPr="000E08C0">
        <w:rPr>
          <w:rFonts w:asciiTheme="minorHAnsi" w:eastAsiaTheme="minorHAnsi" w:hAnsiTheme="minorHAnsi" w:cstheme="minorBidi"/>
          <w:color w:val="808080" w:themeColor="background1" w:themeShade="80"/>
          <w:sz w:val="22"/>
          <w:szCs w:val="22"/>
        </w:rPr>
        <w:t>•</w:t>
      </w:r>
      <w:r w:rsidRPr="000E08C0">
        <w:rPr>
          <w:rFonts w:asciiTheme="minorHAnsi" w:eastAsiaTheme="minorHAnsi" w:hAnsiTheme="minorHAnsi" w:cstheme="minorBidi"/>
          <w:color w:val="808080" w:themeColor="background1" w:themeShade="80"/>
          <w:sz w:val="22"/>
          <w:szCs w:val="22"/>
        </w:rPr>
        <w:tab/>
        <w:t>children involved in harmful work</w:t>
      </w:r>
    </w:p>
    <w:p w14:paraId="7745E1E5" w14:textId="77777777" w:rsidR="000E08C0" w:rsidRPr="000E08C0" w:rsidRDefault="000E08C0" w:rsidP="000E08C0">
      <w:pPr>
        <w:pStyle w:val="Heading3"/>
        <w:ind w:left="720"/>
        <w:rPr>
          <w:rFonts w:asciiTheme="minorHAnsi" w:eastAsiaTheme="minorHAnsi" w:hAnsiTheme="minorHAnsi" w:cstheme="minorBidi"/>
          <w:color w:val="808080" w:themeColor="background1" w:themeShade="80"/>
          <w:sz w:val="22"/>
          <w:szCs w:val="22"/>
        </w:rPr>
      </w:pPr>
      <w:r w:rsidRPr="000E08C0">
        <w:rPr>
          <w:rFonts w:asciiTheme="minorHAnsi" w:eastAsiaTheme="minorHAnsi" w:hAnsiTheme="minorHAnsi" w:cstheme="minorBidi"/>
          <w:color w:val="808080" w:themeColor="background1" w:themeShade="80"/>
          <w:sz w:val="22"/>
          <w:szCs w:val="22"/>
        </w:rPr>
        <w:t>•</w:t>
      </w:r>
      <w:r w:rsidRPr="000E08C0">
        <w:rPr>
          <w:rFonts w:asciiTheme="minorHAnsi" w:eastAsiaTheme="minorHAnsi" w:hAnsiTheme="minorHAnsi" w:cstheme="minorBidi"/>
          <w:color w:val="808080" w:themeColor="background1" w:themeShade="80"/>
          <w:sz w:val="22"/>
          <w:szCs w:val="22"/>
        </w:rPr>
        <w:tab/>
        <w:t>children associated with armed forces and groups</w:t>
      </w:r>
    </w:p>
    <w:p w14:paraId="4EF7F30B" w14:textId="77777777" w:rsidR="000E08C0" w:rsidRPr="000E08C0" w:rsidRDefault="000E08C0" w:rsidP="000E08C0">
      <w:pPr>
        <w:pStyle w:val="Heading3"/>
        <w:ind w:left="720"/>
        <w:rPr>
          <w:rFonts w:asciiTheme="minorHAnsi" w:eastAsiaTheme="minorHAnsi" w:hAnsiTheme="minorHAnsi" w:cstheme="minorBidi"/>
          <w:color w:val="808080" w:themeColor="background1" w:themeShade="80"/>
          <w:sz w:val="22"/>
          <w:szCs w:val="22"/>
        </w:rPr>
      </w:pPr>
      <w:r w:rsidRPr="000E08C0">
        <w:rPr>
          <w:rFonts w:asciiTheme="minorHAnsi" w:eastAsiaTheme="minorHAnsi" w:hAnsiTheme="minorHAnsi" w:cstheme="minorBidi"/>
          <w:color w:val="808080" w:themeColor="background1" w:themeShade="80"/>
          <w:sz w:val="22"/>
          <w:szCs w:val="22"/>
        </w:rPr>
        <w:t>•</w:t>
      </w:r>
      <w:r w:rsidRPr="000E08C0">
        <w:rPr>
          <w:rFonts w:asciiTheme="minorHAnsi" w:eastAsiaTheme="minorHAnsi" w:hAnsiTheme="minorHAnsi" w:cstheme="minorBidi"/>
          <w:color w:val="808080" w:themeColor="background1" w:themeShade="80"/>
          <w:sz w:val="22"/>
          <w:szCs w:val="22"/>
        </w:rPr>
        <w:tab/>
        <w:t>orphans or other children with specific vulnerabilities</w:t>
      </w:r>
    </w:p>
    <w:p w14:paraId="1933D9B8" w14:textId="77777777" w:rsidR="000E08C0" w:rsidRPr="000E08C0" w:rsidRDefault="000E08C0" w:rsidP="000E08C0">
      <w:pPr>
        <w:pStyle w:val="Heading3"/>
        <w:ind w:left="720"/>
        <w:rPr>
          <w:rFonts w:asciiTheme="minorHAnsi" w:eastAsiaTheme="minorHAnsi" w:hAnsiTheme="minorHAnsi" w:cstheme="minorBidi"/>
          <w:color w:val="808080" w:themeColor="background1" w:themeShade="80"/>
          <w:sz w:val="22"/>
          <w:szCs w:val="22"/>
        </w:rPr>
      </w:pPr>
      <w:r w:rsidRPr="000E08C0">
        <w:rPr>
          <w:rFonts w:asciiTheme="minorHAnsi" w:eastAsiaTheme="minorHAnsi" w:hAnsiTheme="minorHAnsi" w:cstheme="minorBidi"/>
          <w:color w:val="808080" w:themeColor="background1" w:themeShade="80"/>
          <w:sz w:val="22"/>
          <w:szCs w:val="22"/>
        </w:rPr>
        <w:t>•</w:t>
      </w:r>
      <w:r w:rsidRPr="000E08C0">
        <w:rPr>
          <w:rFonts w:asciiTheme="minorHAnsi" w:eastAsiaTheme="minorHAnsi" w:hAnsiTheme="minorHAnsi" w:cstheme="minorBidi"/>
          <w:color w:val="808080" w:themeColor="background1" w:themeShade="80"/>
          <w:sz w:val="22"/>
          <w:szCs w:val="22"/>
        </w:rPr>
        <w:tab/>
        <w:t>victims of trafficking</w:t>
      </w:r>
    </w:p>
    <w:p w14:paraId="753430D2" w14:textId="77777777" w:rsidR="000E08C0" w:rsidRPr="000E08C0" w:rsidRDefault="000E08C0" w:rsidP="000E08C0">
      <w:pPr>
        <w:pStyle w:val="Heading3"/>
        <w:ind w:left="720"/>
        <w:rPr>
          <w:rFonts w:asciiTheme="minorHAnsi" w:eastAsiaTheme="minorHAnsi" w:hAnsiTheme="minorHAnsi" w:cstheme="minorBidi"/>
          <w:color w:val="808080" w:themeColor="background1" w:themeShade="80"/>
          <w:sz w:val="22"/>
          <w:szCs w:val="22"/>
        </w:rPr>
      </w:pPr>
      <w:r w:rsidRPr="000E08C0">
        <w:rPr>
          <w:rFonts w:asciiTheme="minorHAnsi" w:eastAsiaTheme="minorHAnsi" w:hAnsiTheme="minorHAnsi" w:cstheme="minorBidi"/>
          <w:color w:val="808080" w:themeColor="background1" w:themeShade="80"/>
          <w:sz w:val="22"/>
          <w:szCs w:val="22"/>
        </w:rPr>
        <w:t>•</w:t>
      </w:r>
      <w:r w:rsidRPr="000E08C0">
        <w:rPr>
          <w:rFonts w:asciiTheme="minorHAnsi" w:eastAsiaTheme="minorHAnsi" w:hAnsiTheme="minorHAnsi" w:cstheme="minorBidi"/>
          <w:color w:val="808080" w:themeColor="background1" w:themeShade="80"/>
          <w:sz w:val="22"/>
          <w:szCs w:val="22"/>
        </w:rPr>
        <w:tab/>
        <w:t>Children on the Move</w:t>
      </w:r>
    </w:p>
    <w:p w14:paraId="07EB7932" w14:textId="6D67E33D" w:rsidR="000E08C0" w:rsidRDefault="000E08C0" w:rsidP="000E08C0">
      <w:pPr>
        <w:pStyle w:val="Heading3"/>
        <w:ind w:left="720"/>
        <w:rPr>
          <w:rFonts w:asciiTheme="minorHAnsi" w:eastAsiaTheme="minorHAnsi" w:hAnsiTheme="minorHAnsi" w:cstheme="minorBidi"/>
          <w:color w:val="808080" w:themeColor="background1" w:themeShade="80"/>
          <w:sz w:val="22"/>
          <w:szCs w:val="22"/>
        </w:rPr>
      </w:pPr>
      <w:r w:rsidRPr="000E08C0">
        <w:rPr>
          <w:rFonts w:asciiTheme="minorHAnsi" w:eastAsiaTheme="minorHAnsi" w:hAnsiTheme="minorHAnsi" w:cstheme="minorBidi"/>
          <w:color w:val="808080" w:themeColor="background1" w:themeShade="80"/>
          <w:sz w:val="22"/>
          <w:szCs w:val="22"/>
        </w:rPr>
        <w:t>•</w:t>
      </w:r>
      <w:r w:rsidRPr="000E08C0">
        <w:rPr>
          <w:rFonts w:asciiTheme="minorHAnsi" w:eastAsiaTheme="minorHAnsi" w:hAnsiTheme="minorHAnsi" w:cstheme="minorBidi"/>
          <w:color w:val="808080" w:themeColor="background1" w:themeShade="80"/>
          <w:sz w:val="22"/>
          <w:szCs w:val="22"/>
        </w:rPr>
        <w:tab/>
        <w:t>children who are married or at risk of early or forced marriage</w:t>
      </w:r>
    </w:p>
    <w:p w14:paraId="458597FE" w14:textId="77777777" w:rsidR="00846E9A" w:rsidRPr="00846E9A" w:rsidRDefault="00846E9A" w:rsidP="00846E9A"/>
    <w:p w14:paraId="6FFA92EE" w14:textId="293240C4" w:rsidR="00A25BE3" w:rsidRDefault="00A25BE3" w:rsidP="00A25BE3">
      <w:pPr>
        <w:pStyle w:val="Heading3"/>
        <w:ind w:left="720"/>
        <w:rPr>
          <w:rFonts w:asciiTheme="minorHAnsi" w:eastAsiaTheme="minorHAnsi" w:hAnsiTheme="minorHAnsi" w:cstheme="minorBidi"/>
          <w:color w:val="808080" w:themeColor="background1" w:themeShade="80"/>
          <w:sz w:val="22"/>
          <w:szCs w:val="22"/>
        </w:rPr>
      </w:pPr>
      <w:r w:rsidRPr="00A25BE3">
        <w:rPr>
          <w:rFonts w:asciiTheme="minorHAnsi" w:eastAsiaTheme="minorHAnsi" w:hAnsiTheme="minorHAnsi" w:cstheme="minorBidi"/>
          <w:color w:val="808080" w:themeColor="background1" w:themeShade="80"/>
          <w:sz w:val="22"/>
          <w:szCs w:val="22"/>
        </w:rPr>
        <w:t xml:space="preserve">Vulnerabilities should be considered from the perspective of the socio-ecological framework: </w:t>
      </w:r>
    </w:p>
    <w:p w14:paraId="479643DD" w14:textId="77777777" w:rsidR="00A25BE3" w:rsidRPr="00A25BE3" w:rsidRDefault="00A25BE3" w:rsidP="00A25BE3"/>
    <w:p w14:paraId="57D37678" w14:textId="77777777" w:rsidR="00A25BE3" w:rsidRDefault="00A25BE3" w:rsidP="00A25BE3">
      <w:pPr>
        <w:pStyle w:val="Heading3"/>
        <w:numPr>
          <w:ilvl w:val="0"/>
          <w:numId w:val="41"/>
        </w:numPr>
        <w:rPr>
          <w:rFonts w:asciiTheme="minorHAnsi" w:eastAsiaTheme="minorHAnsi" w:hAnsiTheme="minorHAnsi" w:cstheme="minorBidi"/>
          <w:color w:val="808080" w:themeColor="background1" w:themeShade="80"/>
          <w:sz w:val="22"/>
          <w:szCs w:val="22"/>
        </w:rPr>
      </w:pPr>
      <w:r w:rsidRPr="00A25BE3">
        <w:rPr>
          <w:rFonts w:asciiTheme="minorHAnsi" w:eastAsiaTheme="minorHAnsi" w:hAnsiTheme="minorHAnsi" w:cstheme="minorBidi"/>
          <w:color w:val="808080" w:themeColor="background1" w:themeShade="80"/>
          <w:sz w:val="22"/>
          <w:szCs w:val="22"/>
        </w:rPr>
        <w:t xml:space="preserve">individual characteristics, such as age, gender, physical, mental, intellectual or sensory impairments, membership of a minority group, displacement status, health &amp; disability status, interpersonal relations, previous experience of violence and abuse, access to education.  </w:t>
      </w:r>
    </w:p>
    <w:p w14:paraId="76A785D5" w14:textId="77777777" w:rsidR="00A25BE3" w:rsidRDefault="00A25BE3" w:rsidP="00A25BE3">
      <w:pPr>
        <w:pStyle w:val="Heading3"/>
        <w:ind w:left="1080"/>
        <w:rPr>
          <w:rFonts w:asciiTheme="minorHAnsi" w:eastAsiaTheme="minorHAnsi" w:hAnsiTheme="minorHAnsi" w:cstheme="minorBidi"/>
          <w:color w:val="808080" w:themeColor="background1" w:themeShade="80"/>
          <w:sz w:val="22"/>
          <w:szCs w:val="22"/>
        </w:rPr>
      </w:pPr>
    </w:p>
    <w:p w14:paraId="6F5A2D80" w14:textId="77777777" w:rsidR="00A25BE3" w:rsidRDefault="00A25BE3" w:rsidP="00A25BE3">
      <w:pPr>
        <w:pStyle w:val="Heading3"/>
        <w:numPr>
          <w:ilvl w:val="0"/>
          <w:numId w:val="41"/>
        </w:numPr>
        <w:rPr>
          <w:rFonts w:asciiTheme="minorHAnsi" w:eastAsiaTheme="minorHAnsi" w:hAnsiTheme="minorHAnsi" w:cstheme="minorBidi"/>
          <w:color w:val="808080" w:themeColor="background1" w:themeShade="80"/>
          <w:sz w:val="22"/>
          <w:szCs w:val="22"/>
        </w:rPr>
      </w:pPr>
      <w:r w:rsidRPr="00A25BE3">
        <w:rPr>
          <w:rFonts w:asciiTheme="minorHAnsi" w:eastAsiaTheme="minorHAnsi" w:hAnsiTheme="minorHAnsi" w:cstheme="minorBidi"/>
          <w:color w:val="808080" w:themeColor="background1" w:themeShade="80"/>
          <w:sz w:val="22"/>
          <w:szCs w:val="22"/>
        </w:rPr>
        <w:t>family dynamics, such as care situation, family income &amp; access to livelihoods, health/mental health of carers, child/family relationship, abuse within family, harmful coping mechanisms, access to basic services etc.</w:t>
      </w:r>
    </w:p>
    <w:p w14:paraId="309B58B5" w14:textId="77777777" w:rsidR="00A25BE3" w:rsidRDefault="00A25BE3" w:rsidP="00A25BE3">
      <w:pPr>
        <w:pStyle w:val="Heading3"/>
        <w:ind w:left="1080"/>
        <w:rPr>
          <w:rFonts w:asciiTheme="minorHAnsi" w:eastAsiaTheme="minorHAnsi" w:hAnsiTheme="minorHAnsi" w:cstheme="minorBidi"/>
          <w:color w:val="808080" w:themeColor="background1" w:themeShade="80"/>
          <w:sz w:val="22"/>
          <w:szCs w:val="22"/>
        </w:rPr>
      </w:pPr>
    </w:p>
    <w:p w14:paraId="76314CF3" w14:textId="21213C08" w:rsidR="00A25BE3" w:rsidRDefault="00A25BE3" w:rsidP="00A25BE3">
      <w:pPr>
        <w:pStyle w:val="Heading3"/>
        <w:numPr>
          <w:ilvl w:val="0"/>
          <w:numId w:val="41"/>
        </w:numPr>
        <w:rPr>
          <w:rFonts w:asciiTheme="minorHAnsi" w:eastAsiaTheme="minorHAnsi" w:hAnsiTheme="minorHAnsi" w:cstheme="minorBidi"/>
          <w:color w:val="808080" w:themeColor="background1" w:themeShade="80"/>
          <w:sz w:val="22"/>
          <w:szCs w:val="22"/>
        </w:rPr>
      </w:pPr>
      <w:r w:rsidRPr="00A25BE3">
        <w:rPr>
          <w:rFonts w:asciiTheme="minorHAnsi" w:eastAsiaTheme="minorHAnsi" w:hAnsiTheme="minorHAnsi" w:cstheme="minorBidi"/>
          <w:color w:val="808080" w:themeColor="background1" w:themeShade="80"/>
          <w:sz w:val="22"/>
          <w:szCs w:val="22"/>
        </w:rPr>
        <w:t xml:space="preserve">community dynamics, such as community protection mechanisms, norms around children and childhood and around women and girls, safety &amp; security, community violence, population dynamics, discrimination within the community, lack of or inability to access basic services such as health care and school etc. </w:t>
      </w:r>
    </w:p>
    <w:p w14:paraId="1308C39E" w14:textId="77777777" w:rsidR="00A25BE3" w:rsidRPr="00A25BE3" w:rsidRDefault="00A25BE3" w:rsidP="00A25BE3"/>
    <w:p w14:paraId="45E9204E" w14:textId="66D76D48" w:rsidR="00B33C87" w:rsidRDefault="00A25BE3" w:rsidP="00A25BE3">
      <w:pPr>
        <w:pStyle w:val="Heading3"/>
        <w:numPr>
          <w:ilvl w:val="0"/>
          <w:numId w:val="41"/>
        </w:numPr>
        <w:rPr>
          <w:rFonts w:asciiTheme="minorHAnsi" w:eastAsiaTheme="minorHAnsi" w:hAnsiTheme="minorHAnsi" w:cstheme="minorBidi"/>
          <w:color w:val="808080" w:themeColor="background1" w:themeShade="80"/>
          <w:sz w:val="22"/>
          <w:szCs w:val="22"/>
        </w:rPr>
      </w:pPr>
      <w:r w:rsidRPr="00A25BE3">
        <w:rPr>
          <w:rFonts w:asciiTheme="minorHAnsi" w:eastAsiaTheme="minorHAnsi" w:hAnsiTheme="minorHAnsi" w:cstheme="minorBidi"/>
          <w:color w:val="808080" w:themeColor="background1" w:themeShade="80"/>
          <w:sz w:val="22"/>
          <w:szCs w:val="22"/>
        </w:rPr>
        <w:t xml:space="preserve">societal factors, such as strength of child protection system, conflict dynamics, social support services, child protection legal framework, gender inequalities at policy/legal level, inequalities, discrimination etc. </w:t>
      </w:r>
    </w:p>
    <w:p w14:paraId="718854AB" w14:textId="77777777" w:rsidR="00780291" w:rsidRPr="00780291" w:rsidRDefault="00780291" w:rsidP="00780291"/>
    <w:p w14:paraId="1ED054CA" w14:textId="4B587FDC" w:rsidR="00914F55" w:rsidRDefault="00914F55" w:rsidP="004339F7">
      <w:pPr>
        <w:pStyle w:val="Heading3"/>
        <w:numPr>
          <w:ilvl w:val="0"/>
          <w:numId w:val="29"/>
        </w:numPr>
        <w:ind w:left="426"/>
      </w:pPr>
      <w:r>
        <w:lastRenderedPageBreak/>
        <w:t xml:space="preserve">Evaluation design and methodology – Child participation is key </w:t>
      </w:r>
    </w:p>
    <w:p w14:paraId="7E386C0A" w14:textId="77777777" w:rsidR="008F4165" w:rsidRDefault="008F4165" w:rsidP="008F4165">
      <w:pPr>
        <w:pStyle w:val="Heading3"/>
        <w:rPr>
          <w:rFonts w:asciiTheme="minorHAnsi" w:eastAsiaTheme="minorHAnsi" w:hAnsiTheme="minorHAnsi" w:cstheme="minorBidi"/>
          <w:b w:val="0"/>
          <w:sz w:val="22"/>
          <w:szCs w:val="22"/>
        </w:rPr>
      </w:pPr>
    </w:p>
    <w:p w14:paraId="00FC7C68" w14:textId="4C8DFD3A" w:rsidR="00EC602B" w:rsidRPr="00EC602B" w:rsidRDefault="00EC602B" w:rsidP="008F4165">
      <w:pPr>
        <w:pStyle w:val="Heading3"/>
        <w:numPr>
          <w:ilvl w:val="0"/>
          <w:numId w:val="47"/>
        </w:numPr>
        <w:rPr>
          <w:rFonts w:asciiTheme="minorHAnsi" w:eastAsiaTheme="minorHAnsi" w:hAnsiTheme="minorHAnsi" w:cstheme="minorBidi"/>
          <w:b w:val="0"/>
          <w:color w:val="808080" w:themeColor="background1" w:themeShade="80"/>
          <w:sz w:val="22"/>
          <w:szCs w:val="22"/>
        </w:rPr>
      </w:pPr>
      <w:r w:rsidRPr="00EC602B">
        <w:rPr>
          <w:rFonts w:asciiTheme="minorHAnsi" w:eastAsiaTheme="minorHAnsi" w:hAnsiTheme="minorHAnsi" w:cstheme="minorBidi"/>
          <w:b w:val="0"/>
          <w:color w:val="808080" w:themeColor="background1" w:themeShade="80"/>
          <w:sz w:val="22"/>
          <w:szCs w:val="22"/>
        </w:rPr>
        <w:t>Save the Children has developed a vulnerability analysis toolkit to support you with this analysis. This should especially be used if the CRSA has not taken all vulnerabilities into consideration or where a more localised analysis is required for the specific geographical area in which you are working.</w:t>
      </w:r>
    </w:p>
    <w:p w14:paraId="713D4A3D" w14:textId="5C8417CC" w:rsidR="00EC602B" w:rsidRPr="00EC602B" w:rsidRDefault="00EC602B" w:rsidP="004339F7">
      <w:pPr>
        <w:pStyle w:val="Heading3"/>
        <w:numPr>
          <w:ilvl w:val="0"/>
          <w:numId w:val="47"/>
        </w:numPr>
        <w:rPr>
          <w:rFonts w:asciiTheme="minorHAnsi" w:eastAsiaTheme="minorHAnsi" w:hAnsiTheme="minorHAnsi" w:cstheme="minorBidi"/>
          <w:b w:val="0"/>
          <w:color w:val="808080" w:themeColor="background1" w:themeShade="80"/>
          <w:sz w:val="22"/>
          <w:szCs w:val="22"/>
        </w:rPr>
      </w:pPr>
      <w:r w:rsidRPr="00EC602B">
        <w:rPr>
          <w:rFonts w:asciiTheme="minorHAnsi" w:eastAsiaTheme="minorHAnsi" w:hAnsiTheme="minorHAnsi" w:cstheme="minorBidi"/>
          <w:b w:val="0"/>
          <w:color w:val="808080" w:themeColor="background1" w:themeShade="80"/>
          <w:sz w:val="22"/>
          <w:szCs w:val="22"/>
        </w:rPr>
        <w:t>In humanitarian contexts, information from the Child Rights Situation Analysis should be supplemented with information on the impact of the humanitarian crisis on child protection concerns. At minimum, a Multi-sectoral Initial Rapid Assessment (MIRA) should be conducted. A Child Protection Rapid Assessment (CPRA) will provide more detailed analysis specifically of child protection needs in humanitarian settings.</w:t>
      </w:r>
    </w:p>
    <w:p w14:paraId="575609A9" w14:textId="1064E9D7" w:rsidR="00EC602B" w:rsidRPr="00EC602B" w:rsidRDefault="00EC602B" w:rsidP="004339F7">
      <w:pPr>
        <w:pStyle w:val="Heading3"/>
        <w:numPr>
          <w:ilvl w:val="0"/>
          <w:numId w:val="47"/>
        </w:numPr>
        <w:rPr>
          <w:rFonts w:asciiTheme="minorHAnsi" w:eastAsiaTheme="minorHAnsi" w:hAnsiTheme="minorHAnsi" w:cstheme="minorBidi"/>
          <w:b w:val="0"/>
          <w:color w:val="808080" w:themeColor="background1" w:themeShade="80"/>
          <w:sz w:val="22"/>
          <w:szCs w:val="22"/>
        </w:rPr>
      </w:pPr>
      <w:r w:rsidRPr="00EC602B">
        <w:rPr>
          <w:rFonts w:asciiTheme="minorHAnsi" w:eastAsiaTheme="minorHAnsi" w:hAnsiTheme="minorHAnsi" w:cstheme="minorBidi"/>
          <w:b w:val="0"/>
          <w:color w:val="808080" w:themeColor="background1" w:themeShade="80"/>
          <w:sz w:val="22"/>
          <w:szCs w:val="22"/>
        </w:rPr>
        <w:t xml:space="preserve">In compliance with Save the Children’s minimum standards, any child protection risk analysis should be disaggregated by sex as well as other contextually relevant factors. Gender norms, expectations and power relations translate into different protection needs for girls and boys. </w:t>
      </w:r>
    </w:p>
    <w:p w14:paraId="1ABD7562" w14:textId="551A8799" w:rsidR="00EC602B" w:rsidRPr="00EC602B" w:rsidRDefault="00EC602B" w:rsidP="004339F7">
      <w:pPr>
        <w:pStyle w:val="Heading3"/>
        <w:numPr>
          <w:ilvl w:val="0"/>
          <w:numId w:val="47"/>
        </w:numPr>
        <w:rPr>
          <w:rFonts w:asciiTheme="minorHAnsi" w:eastAsiaTheme="minorHAnsi" w:hAnsiTheme="minorHAnsi" w:cstheme="minorBidi"/>
          <w:b w:val="0"/>
          <w:color w:val="808080" w:themeColor="background1" w:themeShade="80"/>
          <w:sz w:val="22"/>
          <w:szCs w:val="22"/>
        </w:rPr>
      </w:pPr>
      <w:r w:rsidRPr="00EC602B">
        <w:rPr>
          <w:rFonts w:asciiTheme="minorHAnsi" w:eastAsiaTheme="minorHAnsi" w:hAnsiTheme="minorHAnsi" w:cstheme="minorBidi"/>
          <w:b w:val="0"/>
          <w:color w:val="808080" w:themeColor="background1" w:themeShade="80"/>
          <w:sz w:val="22"/>
          <w:szCs w:val="22"/>
        </w:rPr>
        <w:t xml:space="preserve">Information should be collected on physical, structural and </w:t>
      </w:r>
      <w:bookmarkStart w:id="0" w:name="_GoBack"/>
      <w:r w:rsidRPr="00EC602B">
        <w:rPr>
          <w:rFonts w:asciiTheme="minorHAnsi" w:eastAsiaTheme="minorHAnsi" w:hAnsiTheme="minorHAnsi" w:cstheme="minorBidi"/>
          <w:b w:val="0"/>
          <w:color w:val="808080" w:themeColor="background1" w:themeShade="80"/>
          <w:sz w:val="22"/>
          <w:szCs w:val="22"/>
        </w:rPr>
        <w:t>attitudinal</w:t>
      </w:r>
      <w:bookmarkEnd w:id="0"/>
      <w:r w:rsidRPr="00EC602B">
        <w:rPr>
          <w:rFonts w:asciiTheme="minorHAnsi" w:eastAsiaTheme="minorHAnsi" w:hAnsiTheme="minorHAnsi" w:cstheme="minorBidi"/>
          <w:b w:val="0"/>
          <w:color w:val="808080" w:themeColor="background1" w:themeShade="80"/>
          <w:sz w:val="22"/>
          <w:szCs w:val="22"/>
        </w:rPr>
        <w:t xml:space="preserve"> barriers faced by children with disabilities and their caregivers to accessing services, support and information and their root causes should be identified. Barriers may include:</w:t>
      </w:r>
    </w:p>
    <w:p w14:paraId="714CF409" w14:textId="6C532547" w:rsidR="00EC602B" w:rsidRPr="00EC602B" w:rsidRDefault="00EC602B" w:rsidP="004339F7">
      <w:pPr>
        <w:pStyle w:val="Heading3"/>
        <w:numPr>
          <w:ilvl w:val="0"/>
          <w:numId w:val="47"/>
        </w:numPr>
        <w:rPr>
          <w:rFonts w:asciiTheme="minorHAnsi" w:eastAsiaTheme="minorHAnsi" w:hAnsiTheme="minorHAnsi" w:cstheme="minorBidi"/>
          <w:b w:val="0"/>
          <w:color w:val="808080" w:themeColor="background1" w:themeShade="80"/>
          <w:sz w:val="22"/>
          <w:szCs w:val="22"/>
        </w:rPr>
      </w:pPr>
      <w:r w:rsidRPr="00EC602B">
        <w:rPr>
          <w:rFonts w:asciiTheme="minorHAnsi" w:eastAsiaTheme="minorHAnsi" w:hAnsiTheme="minorHAnsi" w:cstheme="minorBidi"/>
          <w:b w:val="0"/>
          <w:color w:val="808080" w:themeColor="background1" w:themeShade="80"/>
          <w:sz w:val="22"/>
          <w:szCs w:val="22"/>
        </w:rPr>
        <w:t xml:space="preserve">Discriminatory practices against girls with disabilities in obtaining reproductive health care (e.g., denial of information or services); </w:t>
      </w:r>
    </w:p>
    <w:p w14:paraId="303AE964" w14:textId="337BEC65" w:rsidR="00EC602B" w:rsidRPr="00EC602B" w:rsidRDefault="00EC602B" w:rsidP="004339F7">
      <w:pPr>
        <w:pStyle w:val="Heading3"/>
        <w:numPr>
          <w:ilvl w:val="0"/>
          <w:numId w:val="47"/>
        </w:numPr>
        <w:rPr>
          <w:rFonts w:asciiTheme="minorHAnsi" w:eastAsiaTheme="minorHAnsi" w:hAnsiTheme="minorHAnsi" w:cstheme="minorBidi"/>
          <w:b w:val="0"/>
          <w:color w:val="808080" w:themeColor="background1" w:themeShade="80"/>
          <w:sz w:val="22"/>
          <w:szCs w:val="22"/>
        </w:rPr>
      </w:pPr>
      <w:r w:rsidRPr="00EC602B">
        <w:rPr>
          <w:rFonts w:asciiTheme="minorHAnsi" w:eastAsiaTheme="minorHAnsi" w:hAnsiTheme="minorHAnsi" w:cstheme="minorBidi"/>
          <w:b w:val="0"/>
          <w:color w:val="808080" w:themeColor="background1" w:themeShade="80"/>
          <w:sz w:val="22"/>
          <w:szCs w:val="22"/>
        </w:rPr>
        <w:t>Difficulty reaching services due to distance or lack of transport</w:t>
      </w:r>
    </w:p>
    <w:p w14:paraId="5F187F5D" w14:textId="47F5EF9F" w:rsidR="00EC602B" w:rsidRPr="00EC602B" w:rsidRDefault="00EC602B" w:rsidP="004339F7">
      <w:pPr>
        <w:pStyle w:val="Heading3"/>
        <w:numPr>
          <w:ilvl w:val="0"/>
          <w:numId w:val="47"/>
        </w:numPr>
        <w:rPr>
          <w:rFonts w:asciiTheme="minorHAnsi" w:eastAsiaTheme="minorHAnsi" w:hAnsiTheme="minorHAnsi" w:cstheme="minorBidi"/>
          <w:b w:val="0"/>
          <w:color w:val="808080" w:themeColor="background1" w:themeShade="80"/>
          <w:sz w:val="22"/>
          <w:szCs w:val="22"/>
        </w:rPr>
      </w:pPr>
      <w:r w:rsidRPr="00EC602B">
        <w:rPr>
          <w:rFonts w:asciiTheme="minorHAnsi" w:eastAsiaTheme="minorHAnsi" w:hAnsiTheme="minorHAnsi" w:cstheme="minorBidi"/>
          <w:b w:val="0"/>
          <w:color w:val="808080" w:themeColor="background1" w:themeShade="80"/>
          <w:sz w:val="22"/>
          <w:szCs w:val="22"/>
        </w:rPr>
        <w:t xml:space="preserve">Inaccessible facilities (e.g., schools, hospitals or child-friendly spaces with stairs and no ramp, toilets that are not wheelchair-accessible); </w:t>
      </w:r>
    </w:p>
    <w:p w14:paraId="49DAEB0D" w14:textId="0BD36E1C" w:rsidR="00EC602B" w:rsidRPr="00EC602B" w:rsidRDefault="00EC602B" w:rsidP="004339F7">
      <w:pPr>
        <w:pStyle w:val="Heading3"/>
        <w:numPr>
          <w:ilvl w:val="0"/>
          <w:numId w:val="47"/>
        </w:numPr>
        <w:rPr>
          <w:rFonts w:asciiTheme="minorHAnsi" w:eastAsiaTheme="minorHAnsi" w:hAnsiTheme="minorHAnsi" w:cstheme="minorBidi"/>
          <w:b w:val="0"/>
          <w:color w:val="808080" w:themeColor="background1" w:themeShade="80"/>
          <w:sz w:val="22"/>
          <w:szCs w:val="22"/>
        </w:rPr>
      </w:pPr>
      <w:r w:rsidRPr="00EC602B">
        <w:rPr>
          <w:rFonts w:asciiTheme="minorHAnsi" w:eastAsiaTheme="minorHAnsi" w:hAnsiTheme="minorHAnsi" w:cstheme="minorBidi"/>
          <w:b w:val="0"/>
          <w:color w:val="808080" w:themeColor="background1" w:themeShade="80"/>
          <w:sz w:val="22"/>
          <w:szCs w:val="22"/>
        </w:rPr>
        <w:t>Prejudice, fear or excluding attitudes amongst  community members, service providers, family members and also case workers;</w:t>
      </w:r>
    </w:p>
    <w:p w14:paraId="63E1B7C9" w14:textId="3EF8ED46" w:rsidR="00EC602B" w:rsidRDefault="00EC602B" w:rsidP="004339F7">
      <w:pPr>
        <w:pStyle w:val="Heading3"/>
        <w:numPr>
          <w:ilvl w:val="0"/>
          <w:numId w:val="47"/>
        </w:numPr>
        <w:rPr>
          <w:rFonts w:asciiTheme="minorHAnsi" w:eastAsiaTheme="minorHAnsi" w:hAnsiTheme="minorHAnsi" w:cstheme="minorBidi"/>
          <w:b w:val="0"/>
          <w:color w:val="808080" w:themeColor="background1" w:themeShade="80"/>
          <w:sz w:val="22"/>
          <w:szCs w:val="22"/>
        </w:rPr>
      </w:pPr>
      <w:r w:rsidRPr="00EC602B">
        <w:rPr>
          <w:rFonts w:asciiTheme="minorHAnsi" w:eastAsiaTheme="minorHAnsi" w:hAnsiTheme="minorHAnsi" w:cstheme="minorBidi"/>
          <w:b w:val="0"/>
          <w:color w:val="808080" w:themeColor="background1" w:themeShade="80"/>
          <w:sz w:val="22"/>
          <w:szCs w:val="22"/>
        </w:rPr>
        <w:t xml:space="preserve">Lack of suitable supplies for children with disabilities (e.g., appropriate-sized wheelchairs, crutches, hearing aids, etc.). </w:t>
      </w:r>
    </w:p>
    <w:p w14:paraId="6EB35F08" w14:textId="09BE6B4B" w:rsidR="00C10544" w:rsidRDefault="00C10544" w:rsidP="00C10544"/>
    <w:p w14:paraId="337D8962" w14:textId="134F1E7F" w:rsidR="00C10544" w:rsidRPr="00C10544" w:rsidRDefault="00C10544" w:rsidP="00C10544">
      <w:pPr>
        <w:pStyle w:val="ListParagraph"/>
        <w:numPr>
          <w:ilvl w:val="0"/>
          <w:numId w:val="47"/>
        </w:numPr>
      </w:pPr>
      <w:r w:rsidRPr="00C10544">
        <w:t xml:space="preserve">Information for the </w:t>
      </w:r>
      <w:r>
        <w:t>vulnerability assessment</w:t>
      </w:r>
      <w:r w:rsidRPr="00C10544">
        <w:t xml:space="preserve"> can be gained from:</w:t>
      </w:r>
    </w:p>
    <w:p w14:paraId="720C443F" w14:textId="76050046" w:rsidR="00C10544" w:rsidRPr="00C10544" w:rsidRDefault="00C10544" w:rsidP="00C10544">
      <w:pPr>
        <w:numPr>
          <w:ilvl w:val="0"/>
          <w:numId w:val="49"/>
        </w:numPr>
      </w:pPr>
      <w:r w:rsidRPr="00C10544">
        <w:rPr>
          <w:b/>
        </w:rPr>
        <w:t>Review</w:t>
      </w:r>
      <w:r w:rsidRPr="00C10544">
        <w:t xml:space="preserve"> </w:t>
      </w:r>
      <w:r>
        <w:t xml:space="preserve">a </w:t>
      </w:r>
      <w:r w:rsidRPr="00C10544">
        <w:t>general or rapid child protection needs assessments including desk reviews that may have already been conducted.</w:t>
      </w:r>
    </w:p>
    <w:p w14:paraId="5BA3284F" w14:textId="77777777" w:rsidR="00C10544" w:rsidRPr="00C10544" w:rsidRDefault="00C10544" w:rsidP="00C10544">
      <w:pPr>
        <w:numPr>
          <w:ilvl w:val="0"/>
          <w:numId w:val="49"/>
        </w:numPr>
      </w:pPr>
      <w:r w:rsidRPr="00C10544">
        <w:t xml:space="preserve"> </w:t>
      </w:r>
      <w:r w:rsidRPr="00C10544">
        <w:rPr>
          <w:b/>
        </w:rPr>
        <w:t>Consultation</w:t>
      </w:r>
      <w:r w:rsidRPr="00C10544">
        <w:t xml:space="preserve"> with key stakeholders, including children, families and communities, ensuring equitable and meaningful participation. Consultations should ensure equitable participation of different groups, such as boys, girls, women and men, including those with disabilities through Disabled Persons’ Organisations (DPOs).</w:t>
      </w:r>
    </w:p>
    <w:p w14:paraId="6926C35B" w14:textId="77777777" w:rsidR="00C10544" w:rsidRPr="00C10544" w:rsidRDefault="00C10544" w:rsidP="00C10544"/>
    <w:p w14:paraId="6C609665" w14:textId="77777777" w:rsidR="00E3171D" w:rsidRPr="00E3171D" w:rsidRDefault="00E3171D" w:rsidP="00E3171D"/>
    <w:p w14:paraId="4EE37B7B" w14:textId="2AD69A59" w:rsidR="00914F55" w:rsidRDefault="00914F55" w:rsidP="00E3171D">
      <w:pPr>
        <w:pStyle w:val="Heading3"/>
        <w:numPr>
          <w:ilvl w:val="0"/>
          <w:numId w:val="29"/>
        </w:numPr>
      </w:pPr>
      <w:r>
        <w:t xml:space="preserve">Organisation, roles and responsibilities </w:t>
      </w:r>
    </w:p>
    <w:p w14:paraId="05EC1EA7" w14:textId="77777777" w:rsidR="003E6CBD" w:rsidRPr="003E6CBD" w:rsidRDefault="003E6CBD" w:rsidP="003E6CBD"/>
    <w:p w14:paraId="572FD367" w14:textId="7AB29AAE" w:rsidR="00914F55" w:rsidRPr="00E3171D" w:rsidRDefault="003E6CBD" w:rsidP="003E6CBD">
      <w:pPr>
        <w:pStyle w:val="ListBullet"/>
        <w:numPr>
          <w:ilvl w:val="0"/>
          <w:numId w:val="0"/>
        </w:numPr>
        <w:ind w:left="360"/>
        <w:rPr>
          <w:highlight w:val="yellow"/>
        </w:rPr>
      </w:pPr>
      <w:r w:rsidRPr="003E6CBD">
        <w:t>The country programme will have primary responsibility for completing the vulnerability analysis toolkit. This should be led by the Child Protection Advisor with the support of the Monitoring &amp; Evaluation Advisor, in close collaboration with the relevant Response Team Leader or Area Manager, and with the oversight of the PDQ Director.  A Core Team should also be formed with key staff members to take on different responsibilities for completing the VAT process.  This team should include a member of the Core Team from your country programme’s most recent Child Rights Situation Analysis (CRSA) to ensure appropriate linkages are made, and to contribute effectively to the Country Strategic Planning process.  (See further details on Core Team membership in the next Section).  Technical support should be provided to this process through the backstopping system of the Humanitarian Technical Working Groups.</w:t>
      </w:r>
    </w:p>
    <w:p w14:paraId="513C0A8F" w14:textId="58F82664" w:rsidR="00914F55" w:rsidRDefault="00914F55" w:rsidP="00EC602B">
      <w:pPr>
        <w:pStyle w:val="Heading3"/>
        <w:numPr>
          <w:ilvl w:val="0"/>
          <w:numId w:val="29"/>
        </w:numPr>
      </w:pPr>
      <w:r>
        <w:lastRenderedPageBreak/>
        <w:t>Deliverables</w:t>
      </w:r>
      <w:r w:rsidR="000E0F7F">
        <w:t xml:space="preserve"> and timeline</w:t>
      </w:r>
    </w:p>
    <w:p w14:paraId="4CCD8570" w14:textId="77777777" w:rsidR="006E687E" w:rsidRPr="00C518DE" w:rsidRDefault="00600CA0" w:rsidP="006E687E">
      <w:pPr>
        <w:rPr>
          <w:color w:val="808080" w:themeColor="background1" w:themeShade="80"/>
        </w:rPr>
      </w:pPr>
      <w:r w:rsidRPr="002663D2">
        <w:rPr>
          <w:color w:val="808080" w:themeColor="background1" w:themeShade="80"/>
          <w:highlight w:val="yellow"/>
        </w:rPr>
        <w:t xml:space="preserve">In this section you should list the type of deliverables you are requesting as part of the needs assessment. </w:t>
      </w:r>
      <w:r w:rsidR="0022485B" w:rsidRPr="002663D2">
        <w:rPr>
          <w:color w:val="808080" w:themeColor="background1" w:themeShade="80"/>
          <w:highlight w:val="yellow"/>
        </w:rPr>
        <w:t>List also the timing of each deliverable (e.g., in a certain week from the beginning of the assignment)</w:t>
      </w:r>
      <w:r w:rsidR="00961CB8" w:rsidRPr="002663D2">
        <w:rPr>
          <w:color w:val="808080" w:themeColor="background1" w:themeShade="80"/>
          <w:highlight w:val="yellow"/>
        </w:rPr>
        <w:t>.</w:t>
      </w:r>
      <w:r w:rsidR="0022485B" w:rsidRPr="002663D2">
        <w:rPr>
          <w:color w:val="808080" w:themeColor="background1" w:themeShade="80"/>
          <w:highlight w:val="yellow"/>
        </w:rPr>
        <w:t xml:space="preserve"> </w:t>
      </w:r>
      <w:r w:rsidR="006E687E" w:rsidRPr="002663D2">
        <w:rPr>
          <w:color w:val="808080" w:themeColor="background1" w:themeShade="80"/>
          <w:highlight w:val="yellow"/>
        </w:rPr>
        <w:t>You should also describe the format of each deliverable (e.g., maximum number of pages, word document, presentation). The key deliverables for a needs assessment could include:</w:t>
      </w:r>
    </w:p>
    <w:tbl>
      <w:tblPr>
        <w:tblStyle w:val="ListTable3-Accent1"/>
        <w:tblW w:w="10456" w:type="dxa"/>
        <w:tblBorders>
          <w:insideH w:val="single" w:sz="4" w:space="0" w:color="DA291C" w:themeColor="accent1"/>
          <w:insideV w:val="single" w:sz="4" w:space="0" w:color="DA291C" w:themeColor="accent1"/>
        </w:tblBorders>
        <w:tblLook w:val="04A0" w:firstRow="1" w:lastRow="0" w:firstColumn="1" w:lastColumn="0" w:noHBand="0" w:noVBand="1"/>
      </w:tblPr>
      <w:tblGrid>
        <w:gridCol w:w="3964"/>
        <w:gridCol w:w="3246"/>
        <w:gridCol w:w="3246"/>
      </w:tblGrid>
      <w:tr w:rsidR="006E687E" w:rsidRPr="003E6CBD" w14:paraId="1FB1C46E" w14:textId="77777777" w:rsidTr="006E687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4" w:type="dxa"/>
          </w:tcPr>
          <w:p w14:paraId="7C7AF9B0" w14:textId="77777777" w:rsidR="006E687E" w:rsidRPr="003E6CBD" w:rsidRDefault="006E687E" w:rsidP="00417A39">
            <w:pPr>
              <w:rPr>
                <w:color w:val="FFFFFF" w:themeColor="background1"/>
                <w:highlight w:val="yellow"/>
              </w:rPr>
            </w:pPr>
            <w:r w:rsidRPr="003E6CBD">
              <w:rPr>
                <w:color w:val="FFFFFF" w:themeColor="background1"/>
                <w:highlight w:val="yellow"/>
              </w:rPr>
              <w:t>Deliverable</w:t>
            </w:r>
          </w:p>
        </w:tc>
        <w:tc>
          <w:tcPr>
            <w:tcW w:w="3246" w:type="dxa"/>
          </w:tcPr>
          <w:p w14:paraId="337F5271" w14:textId="5942AA4B" w:rsidR="006E687E" w:rsidRPr="003E6CBD" w:rsidRDefault="006E687E" w:rsidP="00417A39">
            <w:pPr>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3E6CBD">
              <w:rPr>
                <w:color w:val="FFFFFF" w:themeColor="background1"/>
                <w:highlight w:val="yellow"/>
              </w:rPr>
              <w:t>Format</w:t>
            </w:r>
          </w:p>
        </w:tc>
        <w:tc>
          <w:tcPr>
            <w:tcW w:w="3246" w:type="dxa"/>
          </w:tcPr>
          <w:p w14:paraId="14C9E062" w14:textId="3FC63F83" w:rsidR="006E687E" w:rsidRPr="003E6CBD" w:rsidRDefault="006E687E" w:rsidP="00417A39">
            <w:pPr>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3E6CBD">
              <w:rPr>
                <w:color w:val="FFFFFF" w:themeColor="background1"/>
                <w:highlight w:val="yellow"/>
              </w:rPr>
              <w:t>Submission</w:t>
            </w:r>
          </w:p>
        </w:tc>
      </w:tr>
      <w:tr w:rsidR="006E687E" w:rsidRPr="003E6CBD" w14:paraId="30B11247" w14:textId="77777777" w:rsidTr="006E6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856B0E9" w14:textId="77777777" w:rsidR="006E687E" w:rsidRPr="003E6CBD" w:rsidRDefault="006E687E" w:rsidP="00417A39">
            <w:pPr>
              <w:rPr>
                <w:color w:val="808080" w:themeColor="background1" w:themeShade="80"/>
                <w:highlight w:val="yellow"/>
              </w:rPr>
            </w:pPr>
            <w:r w:rsidRPr="003E6CBD">
              <w:rPr>
                <w:color w:val="808080" w:themeColor="background1" w:themeShade="80"/>
                <w:highlight w:val="yellow"/>
              </w:rPr>
              <w:t>Inception report</w:t>
            </w:r>
          </w:p>
        </w:tc>
        <w:tc>
          <w:tcPr>
            <w:tcW w:w="3246" w:type="dxa"/>
          </w:tcPr>
          <w:p w14:paraId="7A2A8845" w14:textId="3FC38A65" w:rsidR="006E687E" w:rsidRPr="003E6CBD" w:rsidRDefault="006E687E" w:rsidP="00417A39">
            <w:pPr>
              <w:cnfStyle w:val="000000100000" w:firstRow="0" w:lastRow="0" w:firstColumn="0" w:lastColumn="0" w:oddVBand="0" w:evenVBand="0" w:oddHBand="1" w:evenHBand="0" w:firstRowFirstColumn="0" w:firstRowLastColumn="0" w:lastRowFirstColumn="0" w:lastRowLastColumn="0"/>
              <w:rPr>
                <w:i/>
                <w:color w:val="808080" w:themeColor="background1" w:themeShade="80"/>
                <w:highlight w:val="yellow"/>
              </w:rPr>
            </w:pPr>
            <w:r w:rsidRPr="003E6CBD">
              <w:rPr>
                <w:i/>
                <w:iCs/>
                <w:color w:val="808080" w:themeColor="background1" w:themeShade="80"/>
                <w:highlight w:val="yellow"/>
              </w:rPr>
              <w:t>Word document, max # pages</w:t>
            </w:r>
          </w:p>
        </w:tc>
        <w:tc>
          <w:tcPr>
            <w:tcW w:w="3246" w:type="dxa"/>
          </w:tcPr>
          <w:p w14:paraId="40CDC2A5" w14:textId="707957CF" w:rsidR="006E687E" w:rsidRPr="003E6CBD" w:rsidRDefault="006E687E" w:rsidP="00417A39">
            <w:pPr>
              <w:cnfStyle w:val="000000100000" w:firstRow="0" w:lastRow="0" w:firstColumn="0" w:lastColumn="0" w:oddVBand="0" w:evenVBand="0" w:oddHBand="1" w:evenHBand="0" w:firstRowFirstColumn="0" w:firstRowLastColumn="0" w:lastRowFirstColumn="0" w:lastRowLastColumn="0"/>
              <w:rPr>
                <w:i/>
                <w:color w:val="808080" w:themeColor="background1" w:themeShade="80"/>
                <w:highlight w:val="yellow"/>
              </w:rPr>
            </w:pPr>
            <w:r w:rsidRPr="003E6CBD">
              <w:rPr>
                <w:i/>
                <w:color w:val="808080" w:themeColor="background1" w:themeShade="80"/>
                <w:highlight w:val="yellow"/>
              </w:rPr>
              <w:t>N + xxx days/ weeks</w:t>
            </w:r>
          </w:p>
        </w:tc>
      </w:tr>
      <w:tr w:rsidR="006E687E" w:rsidRPr="003E6CBD" w14:paraId="1E218CAD" w14:textId="77777777" w:rsidTr="006E687E">
        <w:tc>
          <w:tcPr>
            <w:cnfStyle w:val="001000000000" w:firstRow="0" w:lastRow="0" w:firstColumn="1" w:lastColumn="0" w:oddVBand="0" w:evenVBand="0" w:oddHBand="0" w:evenHBand="0" w:firstRowFirstColumn="0" w:firstRowLastColumn="0" w:lastRowFirstColumn="0" w:lastRowLastColumn="0"/>
            <w:tcW w:w="3964" w:type="dxa"/>
          </w:tcPr>
          <w:p w14:paraId="1416FB92" w14:textId="77777777" w:rsidR="006E687E" w:rsidRPr="003E6CBD" w:rsidRDefault="006E687E" w:rsidP="00417A39">
            <w:pPr>
              <w:rPr>
                <w:color w:val="808080" w:themeColor="background1" w:themeShade="80"/>
                <w:highlight w:val="yellow"/>
              </w:rPr>
            </w:pPr>
            <w:r w:rsidRPr="003E6CBD">
              <w:rPr>
                <w:color w:val="808080" w:themeColor="background1" w:themeShade="80"/>
                <w:highlight w:val="yellow"/>
              </w:rPr>
              <w:t>Findings validation workshop</w:t>
            </w:r>
          </w:p>
        </w:tc>
        <w:tc>
          <w:tcPr>
            <w:tcW w:w="3246" w:type="dxa"/>
          </w:tcPr>
          <w:p w14:paraId="350337E6" w14:textId="381CB138" w:rsidR="006E687E" w:rsidRPr="003E6CBD" w:rsidRDefault="006E687E" w:rsidP="00417A39">
            <w:pPr>
              <w:cnfStyle w:val="000000000000" w:firstRow="0" w:lastRow="0" w:firstColumn="0" w:lastColumn="0" w:oddVBand="0" w:evenVBand="0" w:oddHBand="0" w:evenHBand="0" w:firstRowFirstColumn="0" w:firstRowLastColumn="0" w:lastRowFirstColumn="0" w:lastRowLastColumn="0"/>
              <w:rPr>
                <w:i/>
                <w:color w:val="808080" w:themeColor="background1" w:themeShade="80"/>
                <w:highlight w:val="yellow"/>
              </w:rPr>
            </w:pPr>
            <w:r w:rsidRPr="003E6CBD">
              <w:rPr>
                <w:i/>
                <w:color w:val="808080" w:themeColor="background1" w:themeShade="80"/>
                <w:highlight w:val="yellow"/>
              </w:rPr>
              <w:t>E.g., audience, place and format</w:t>
            </w:r>
          </w:p>
        </w:tc>
        <w:tc>
          <w:tcPr>
            <w:tcW w:w="3246" w:type="dxa"/>
          </w:tcPr>
          <w:p w14:paraId="50BDD858" w14:textId="4CBACACF" w:rsidR="006E687E" w:rsidRPr="003E6CBD" w:rsidRDefault="006E687E" w:rsidP="00417A39">
            <w:pPr>
              <w:cnfStyle w:val="000000000000" w:firstRow="0" w:lastRow="0" w:firstColumn="0" w:lastColumn="0" w:oddVBand="0" w:evenVBand="0" w:oddHBand="0" w:evenHBand="0" w:firstRowFirstColumn="0" w:firstRowLastColumn="0" w:lastRowFirstColumn="0" w:lastRowLastColumn="0"/>
              <w:rPr>
                <w:i/>
                <w:color w:val="808080" w:themeColor="background1" w:themeShade="80"/>
                <w:highlight w:val="yellow"/>
              </w:rPr>
            </w:pPr>
            <w:r w:rsidRPr="003E6CBD">
              <w:rPr>
                <w:i/>
                <w:color w:val="808080" w:themeColor="background1" w:themeShade="80"/>
                <w:highlight w:val="yellow"/>
              </w:rPr>
              <w:t xml:space="preserve">N + xxx days/ weeks </w:t>
            </w:r>
          </w:p>
        </w:tc>
      </w:tr>
      <w:tr w:rsidR="006E687E" w:rsidRPr="003E6CBD" w14:paraId="2A14EA0C" w14:textId="77777777" w:rsidTr="006E6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81E811F" w14:textId="77777777" w:rsidR="006E687E" w:rsidRPr="003E6CBD" w:rsidRDefault="006E687E" w:rsidP="00417A39">
            <w:pPr>
              <w:rPr>
                <w:b w:val="0"/>
                <w:color w:val="808080" w:themeColor="background1" w:themeShade="80"/>
                <w:highlight w:val="yellow"/>
              </w:rPr>
            </w:pPr>
            <w:r w:rsidRPr="003E6CBD">
              <w:rPr>
                <w:color w:val="808080" w:themeColor="background1" w:themeShade="80"/>
                <w:highlight w:val="yellow"/>
              </w:rPr>
              <w:t>Draft report</w:t>
            </w:r>
          </w:p>
        </w:tc>
        <w:tc>
          <w:tcPr>
            <w:tcW w:w="3246" w:type="dxa"/>
          </w:tcPr>
          <w:p w14:paraId="074E8911" w14:textId="4BA122BA" w:rsidR="006E687E" w:rsidRPr="003E6CBD" w:rsidRDefault="006E687E" w:rsidP="00417A39">
            <w:pPr>
              <w:cnfStyle w:val="000000100000" w:firstRow="0" w:lastRow="0" w:firstColumn="0" w:lastColumn="0" w:oddVBand="0" w:evenVBand="0" w:oddHBand="1" w:evenHBand="0" w:firstRowFirstColumn="0" w:firstRowLastColumn="0" w:lastRowFirstColumn="0" w:lastRowLastColumn="0"/>
              <w:rPr>
                <w:i/>
                <w:color w:val="808080" w:themeColor="background1" w:themeShade="80"/>
                <w:highlight w:val="yellow"/>
              </w:rPr>
            </w:pPr>
            <w:r w:rsidRPr="003E6CBD">
              <w:rPr>
                <w:i/>
                <w:iCs/>
                <w:color w:val="808080" w:themeColor="background1" w:themeShade="80"/>
                <w:highlight w:val="yellow"/>
              </w:rPr>
              <w:t>Word document, max # pages</w:t>
            </w:r>
          </w:p>
        </w:tc>
        <w:tc>
          <w:tcPr>
            <w:tcW w:w="3246" w:type="dxa"/>
          </w:tcPr>
          <w:p w14:paraId="154C458D" w14:textId="57843E15" w:rsidR="006E687E" w:rsidRPr="003E6CBD" w:rsidRDefault="006E687E" w:rsidP="00417A39">
            <w:pPr>
              <w:cnfStyle w:val="000000100000" w:firstRow="0" w:lastRow="0" w:firstColumn="0" w:lastColumn="0" w:oddVBand="0" w:evenVBand="0" w:oddHBand="1" w:evenHBand="0" w:firstRowFirstColumn="0" w:firstRowLastColumn="0" w:lastRowFirstColumn="0" w:lastRowLastColumn="0"/>
              <w:rPr>
                <w:i/>
                <w:color w:val="808080" w:themeColor="background1" w:themeShade="80"/>
                <w:highlight w:val="yellow"/>
              </w:rPr>
            </w:pPr>
            <w:r w:rsidRPr="003E6CBD">
              <w:rPr>
                <w:i/>
                <w:color w:val="808080" w:themeColor="background1" w:themeShade="80"/>
                <w:highlight w:val="yellow"/>
              </w:rPr>
              <w:t>N + xxx days/ weeks</w:t>
            </w:r>
          </w:p>
        </w:tc>
      </w:tr>
      <w:tr w:rsidR="006E687E" w:rsidRPr="003E6CBD" w14:paraId="71DCBBEE" w14:textId="77777777" w:rsidTr="006E687E">
        <w:tc>
          <w:tcPr>
            <w:cnfStyle w:val="001000000000" w:firstRow="0" w:lastRow="0" w:firstColumn="1" w:lastColumn="0" w:oddVBand="0" w:evenVBand="0" w:oddHBand="0" w:evenHBand="0" w:firstRowFirstColumn="0" w:firstRowLastColumn="0" w:lastRowFirstColumn="0" w:lastRowLastColumn="0"/>
            <w:tcW w:w="3964" w:type="dxa"/>
          </w:tcPr>
          <w:p w14:paraId="7F638E32" w14:textId="77777777" w:rsidR="006E687E" w:rsidRPr="003E6CBD" w:rsidRDefault="006E687E" w:rsidP="00417A39">
            <w:pPr>
              <w:rPr>
                <w:color w:val="808080" w:themeColor="background1" w:themeShade="80"/>
                <w:highlight w:val="yellow"/>
              </w:rPr>
            </w:pPr>
            <w:r w:rsidRPr="003E6CBD">
              <w:rPr>
                <w:color w:val="808080" w:themeColor="background1" w:themeShade="80"/>
                <w:highlight w:val="yellow"/>
              </w:rPr>
              <w:t>Final report</w:t>
            </w:r>
          </w:p>
        </w:tc>
        <w:tc>
          <w:tcPr>
            <w:tcW w:w="3246" w:type="dxa"/>
          </w:tcPr>
          <w:p w14:paraId="24C0CAD9" w14:textId="7FBE11D5" w:rsidR="006E687E" w:rsidRPr="003E6CBD" w:rsidRDefault="006E687E" w:rsidP="00417A39">
            <w:pPr>
              <w:cnfStyle w:val="000000000000" w:firstRow="0" w:lastRow="0" w:firstColumn="0" w:lastColumn="0" w:oddVBand="0" w:evenVBand="0" w:oddHBand="0" w:evenHBand="0" w:firstRowFirstColumn="0" w:firstRowLastColumn="0" w:lastRowFirstColumn="0" w:lastRowLastColumn="0"/>
              <w:rPr>
                <w:i/>
                <w:color w:val="808080" w:themeColor="background1" w:themeShade="80"/>
                <w:highlight w:val="yellow"/>
              </w:rPr>
            </w:pPr>
            <w:r w:rsidRPr="003E6CBD">
              <w:rPr>
                <w:i/>
                <w:iCs/>
                <w:color w:val="808080" w:themeColor="background1" w:themeShade="80"/>
                <w:highlight w:val="yellow"/>
              </w:rPr>
              <w:t>Word document, max # pages</w:t>
            </w:r>
          </w:p>
        </w:tc>
        <w:tc>
          <w:tcPr>
            <w:tcW w:w="3246" w:type="dxa"/>
          </w:tcPr>
          <w:p w14:paraId="29530B14" w14:textId="6AED180E" w:rsidR="006E687E" w:rsidRPr="003E6CBD" w:rsidRDefault="006E687E" w:rsidP="00417A39">
            <w:pPr>
              <w:cnfStyle w:val="000000000000" w:firstRow="0" w:lastRow="0" w:firstColumn="0" w:lastColumn="0" w:oddVBand="0" w:evenVBand="0" w:oddHBand="0" w:evenHBand="0" w:firstRowFirstColumn="0" w:firstRowLastColumn="0" w:lastRowFirstColumn="0" w:lastRowLastColumn="0"/>
              <w:rPr>
                <w:i/>
                <w:color w:val="808080" w:themeColor="background1" w:themeShade="80"/>
                <w:highlight w:val="yellow"/>
              </w:rPr>
            </w:pPr>
            <w:r w:rsidRPr="003E6CBD">
              <w:rPr>
                <w:i/>
                <w:color w:val="808080" w:themeColor="background1" w:themeShade="80"/>
                <w:highlight w:val="yellow"/>
              </w:rPr>
              <w:t>N + xxx days/ weeks</w:t>
            </w:r>
          </w:p>
        </w:tc>
      </w:tr>
      <w:tr w:rsidR="006E687E" w:rsidRPr="003E6CBD" w14:paraId="22837FA1" w14:textId="77777777" w:rsidTr="006E6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C22861C" w14:textId="77777777" w:rsidR="006E687E" w:rsidRPr="003E6CBD" w:rsidRDefault="006E687E" w:rsidP="00417A39">
            <w:pPr>
              <w:rPr>
                <w:color w:val="808080" w:themeColor="background1" w:themeShade="80"/>
                <w:highlight w:val="yellow"/>
              </w:rPr>
            </w:pPr>
            <w:r w:rsidRPr="003E6CBD">
              <w:rPr>
                <w:color w:val="808080" w:themeColor="background1" w:themeShade="80"/>
                <w:highlight w:val="yellow"/>
              </w:rPr>
              <w:t>Debrief</w:t>
            </w:r>
          </w:p>
        </w:tc>
        <w:tc>
          <w:tcPr>
            <w:tcW w:w="3246" w:type="dxa"/>
          </w:tcPr>
          <w:p w14:paraId="184DCF40" w14:textId="4B2CC69E" w:rsidR="006E687E" w:rsidRPr="003E6CBD" w:rsidRDefault="006E687E" w:rsidP="00417A39">
            <w:pPr>
              <w:cnfStyle w:val="000000100000" w:firstRow="0" w:lastRow="0" w:firstColumn="0" w:lastColumn="0" w:oddVBand="0" w:evenVBand="0" w:oddHBand="1" w:evenHBand="0" w:firstRowFirstColumn="0" w:firstRowLastColumn="0" w:lastRowFirstColumn="0" w:lastRowLastColumn="0"/>
              <w:rPr>
                <w:i/>
                <w:color w:val="808080" w:themeColor="background1" w:themeShade="80"/>
                <w:highlight w:val="yellow"/>
              </w:rPr>
            </w:pPr>
            <w:r w:rsidRPr="003E6CBD">
              <w:rPr>
                <w:i/>
                <w:color w:val="808080" w:themeColor="background1" w:themeShade="80"/>
                <w:highlight w:val="yellow"/>
              </w:rPr>
              <w:t>E.g., audience, place and format</w:t>
            </w:r>
          </w:p>
        </w:tc>
        <w:tc>
          <w:tcPr>
            <w:tcW w:w="3246" w:type="dxa"/>
          </w:tcPr>
          <w:p w14:paraId="137FA256" w14:textId="1332A0C1" w:rsidR="006E687E" w:rsidRPr="003E6CBD" w:rsidRDefault="006E687E" w:rsidP="00417A39">
            <w:pPr>
              <w:cnfStyle w:val="000000100000" w:firstRow="0" w:lastRow="0" w:firstColumn="0" w:lastColumn="0" w:oddVBand="0" w:evenVBand="0" w:oddHBand="1" w:evenHBand="0" w:firstRowFirstColumn="0" w:firstRowLastColumn="0" w:lastRowFirstColumn="0" w:lastRowLastColumn="0"/>
              <w:rPr>
                <w:i/>
                <w:color w:val="808080" w:themeColor="background1" w:themeShade="80"/>
                <w:highlight w:val="yellow"/>
              </w:rPr>
            </w:pPr>
            <w:r w:rsidRPr="003E6CBD">
              <w:rPr>
                <w:i/>
                <w:color w:val="808080" w:themeColor="background1" w:themeShade="80"/>
                <w:highlight w:val="yellow"/>
              </w:rPr>
              <w:t>N + xxx days/ weeks</w:t>
            </w:r>
          </w:p>
        </w:tc>
      </w:tr>
      <w:tr w:rsidR="006E687E" w14:paraId="4AC8878B" w14:textId="77777777" w:rsidTr="006E687E">
        <w:tc>
          <w:tcPr>
            <w:cnfStyle w:val="001000000000" w:firstRow="0" w:lastRow="0" w:firstColumn="1" w:lastColumn="0" w:oddVBand="0" w:evenVBand="0" w:oddHBand="0" w:evenHBand="0" w:firstRowFirstColumn="0" w:firstRowLastColumn="0" w:lastRowFirstColumn="0" w:lastRowLastColumn="0"/>
            <w:tcW w:w="3964" w:type="dxa"/>
          </w:tcPr>
          <w:p w14:paraId="29C41AC8" w14:textId="77777777" w:rsidR="006E687E" w:rsidRPr="003E6CBD" w:rsidRDefault="006E687E" w:rsidP="00417A39">
            <w:pPr>
              <w:rPr>
                <w:color w:val="808080" w:themeColor="background1" w:themeShade="80"/>
                <w:highlight w:val="yellow"/>
              </w:rPr>
            </w:pPr>
            <w:r w:rsidRPr="003E6CBD">
              <w:rPr>
                <w:color w:val="808080" w:themeColor="background1" w:themeShade="80"/>
                <w:highlight w:val="yellow"/>
              </w:rPr>
              <w:t>Presentation of key findings at workshops or required meetings</w:t>
            </w:r>
          </w:p>
        </w:tc>
        <w:tc>
          <w:tcPr>
            <w:tcW w:w="3246" w:type="dxa"/>
          </w:tcPr>
          <w:p w14:paraId="3D77E895" w14:textId="0FCC8640" w:rsidR="006E687E" w:rsidRPr="003E6CBD" w:rsidRDefault="006E687E" w:rsidP="00417A39">
            <w:pPr>
              <w:cnfStyle w:val="000000000000" w:firstRow="0" w:lastRow="0" w:firstColumn="0" w:lastColumn="0" w:oddVBand="0" w:evenVBand="0" w:oddHBand="0" w:evenHBand="0" w:firstRowFirstColumn="0" w:firstRowLastColumn="0" w:lastRowFirstColumn="0" w:lastRowLastColumn="0"/>
              <w:rPr>
                <w:i/>
                <w:color w:val="808080" w:themeColor="background1" w:themeShade="80"/>
                <w:highlight w:val="yellow"/>
              </w:rPr>
            </w:pPr>
            <w:r w:rsidRPr="003E6CBD">
              <w:rPr>
                <w:i/>
                <w:color w:val="808080" w:themeColor="background1" w:themeShade="80"/>
                <w:highlight w:val="yellow"/>
              </w:rPr>
              <w:t>E.g., audience, place and format</w:t>
            </w:r>
          </w:p>
        </w:tc>
        <w:tc>
          <w:tcPr>
            <w:tcW w:w="3246" w:type="dxa"/>
          </w:tcPr>
          <w:p w14:paraId="63443595" w14:textId="7C149A7F" w:rsidR="006E687E" w:rsidRPr="00961CB8" w:rsidRDefault="006E687E" w:rsidP="00417A39">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3E6CBD">
              <w:rPr>
                <w:i/>
                <w:color w:val="808080" w:themeColor="background1" w:themeShade="80"/>
                <w:highlight w:val="yellow"/>
              </w:rPr>
              <w:t>N + xxx days/ weeks</w:t>
            </w:r>
          </w:p>
        </w:tc>
      </w:tr>
    </w:tbl>
    <w:p w14:paraId="0A04C75A" w14:textId="6BB0A032" w:rsidR="006E687E" w:rsidRPr="006E687E" w:rsidRDefault="006E687E" w:rsidP="006E687E">
      <w:pPr>
        <w:rPr>
          <w:i/>
        </w:rPr>
      </w:pPr>
      <w:r w:rsidRPr="006E687E">
        <w:rPr>
          <w:i/>
        </w:rPr>
        <w:t>N=contract signature da</w:t>
      </w:r>
      <w:r>
        <w:rPr>
          <w:i/>
        </w:rPr>
        <w:t>te</w:t>
      </w:r>
    </w:p>
    <w:p w14:paraId="7A77E92A" w14:textId="29F50F7D" w:rsidR="00161B57" w:rsidRPr="00C518DE" w:rsidRDefault="006E687E" w:rsidP="00C518DE">
      <w:pPr>
        <w:rPr>
          <w:color w:val="808080" w:themeColor="background1" w:themeShade="80"/>
        </w:rPr>
      </w:pPr>
      <w:r>
        <w:rPr>
          <w:color w:val="808080" w:themeColor="background1" w:themeShade="80"/>
        </w:rPr>
        <w:t>If relevant, provide more information on the expected content and other relevant requirements of the deliverable:</w:t>
      </w:r>
    </w:p>
    <w:p w14:paraId="475F2BA8" w14:textId="62B09E07" w:rsidR="00914F55" w:rsidRPr="00C518DE" w:rsidRDefault="00914F55" w:rsidP="00C518DE">
      <w:pPr>
        <w:pStyle w:val="ListBullet"/>
      </w:pPr>
      <w:r w:rsidRPr="00C518DE">
        <w:t>Inception report/detailed work plan</w:t>
      </w:r>
      <w:r w:rsidR="00E64228">
        <w:rPr>
          <w:rStyle w:val="FootnoteReference"/>
        </w:rPr>
        <w:footnoteReference w:id="1"/>
      </w:r>
      <w:r w:rsidRPr="00C518DE">
        <w:t xml:space="preserve"> for the </w:t>
      </w:r>
      <w:r w:rsidR="00161B57" w:rsidRPr="00C518DE">
        <w:t xml:space="preserve">needs assessment </w:t>
      </w:r>
      <w:r w:rsidRPr="00C518DE">
        <w:t xml:space="preserve">to be approved by </w:t>
      </w:r>
      <w:r w:rsidR="00161B57" w:rsidRPr="00C518DE">
        <w:t xml:space="preserve">internal </w:t>
      </w:r>
      <w:r w:rsidRPr="00C518DE">
        <w:t>team leader</w:t>
      </w:r>
      <w:r w:rsidR="00805DC4">
        <w:t>;</w:t>
      </w:r>
    </w:p>
    <w:p w14:paraId="0BE9C2DA" w14:textId="42AC7CA0" w:rsidR="0022485B" w:rsidRPr="00C518DE" w:rsidRDefault="0022485B" w:rsidP="00C518DE">
      <w:pPr>
        <w:pStyle w:val="ListBullet"/>
      </w:pPr>
      <w:r w:rsidRPr="00C518DE">
        <w:t>Findings validation workshop</w:t>
      </w:r>
      <w:r w:rsidR="00805DC4">
        <w:t>;</w:t>
      </w:r>
    </w:p>
    <w:p w14:paraId="08AB86DC" w14:textId="1EF49D50" w:rsidR="007D231A" w:rsidRDefault="00914F55" w:rsidP="00C518DE">
      <w:pPr>
        <w:pStyle w:val="ListBullet"/>
      </w:pPr>
      <w:r w:rsidRPr="00C518DE">
        <w:t>Draft and final report(s)</w:t>
      </w:r>
      <w:r w:rsidR="00C41362">
        <w:rPr>
          <w:rStyle w:val="FootnoteReference"/>
        </w:rPr>
        <w:footnoteReference w:id="2"/>
      </w:r>
      <w:r w:rsidRPr="00C518DE">
        <w:t>, page limit, executive summary</w:t>
      </w:r>
      <w:r w:rsidR="007D231A">
        <w:t>, including:</w:t>
      </w:r>
    </w:p>
    <w:p w14:paraId="3EC686CD" w14:textId="405F4FDC" w:rsidR="007D231A" w:rsidRPr="00805DC4" w:rsidRDefault="00DD00FA" w:rsidP="00C518DE">
      <w:pPr>
        <w:pStyle w:val="ListBullet2"/>
        <w:rPr>
          <w:color w:val="808080" w:themeColor="background1" w:themeShade="80"/>
        </w:rPr>
      </w:pPr>
      <w:r w:rsidRPr="00805DC4">
        <w:rPr>
          <w:color w:val="808080" w:themeColor="background1" w:themeShade="80"/>
        </w:rPr>
        <w:t xml:space="preserve">Summary of main </w:t>
      </w:r>
      <w:r w:rsidR="00DB4395" w:rsidRPr="00805DC4">
        <w:rPr>
          <w:color w:val="808080" w:themeColor="background1" w:themeShade="80"/>
        </w:rPr>
        <w:t>assessment findings</w:t>
      </w:r>
      <w:r w:rsidR="00452B0A" w:rsidRPr="00805DC4">
        <w:rPr>
          <w:color w:val="808080" w:themeColor="background1" w:themeShade="80"/>
        </w:rPr>
        <w:t xml:space="preserve"> from both desk and field research</w:t>
      </w:r>
      <w:r w:rsidR="00DB4395" w:rsidRPr="00805DC4">
        <w:rPr>
          <w:color w:val="808080" w:themeColor="background1" w:themeShade="80"/>
        </w:rPr>
        <w:t xml:space="preserve">, including </w:t>
      </w:r>
      <w:r w:rsidRPr="00805DC4">
        <w:rPr>
          <w:color w:val="808080" w:themeColor="background1" w:themeShade="80"/>
        </w:rPr>
        <w:t>context and sector-specific problems, needs and risk analysis</w:t>
      </w:r>
      <w:r w:rsidR="00452B0A" w:rsidRPr="00805DC4">
        <w:rPr>
          <w:color w:val="808080" w:themeColor="background1" w:themeShade="80"/>
        </w:rPr>
        <w:t xml:space="preserve"> (to use in section 3.1.3 of e-</w:t>
      </w:r>
      <w:r w:rsidR="00805DC4" w:rsidRPr="00805DC4">
        <w:rPr>
          <w:color w:val="808080" w:themeColor="background1" w:themeShade="80"/>
        </w:rPr>
        <w:t>Single form</w:t>
      </w:r>
      <w:r w:rsidR="00452B0A" w:rsidRPr="00805DC4">
        <w:rPr>
          <w:color w:val="808080" w:themeColor="background1" w:themeShade="80"/>
        </w:rPr>
        <w:t>)</w:t>
      </w:r>
      <w:r w:rsidR="00805DC4">
        <w:rPr>
          <w:color w:val="808080" w:themeColor="background1" w:themeShade="80"/>
        </w:rPr>
        <w:t>;</w:t>
      </w:r>
    </w:p>
    <w:p w14:paraId="72AEC85E" w14:textId="23878CDB" w:rsidR="007D231A" w:rsidRPr="00805DC4" w:rsidRDefault="007D231A" w:rsidP="00C518DE">
      <w:pPr>
        <w:pStyle w:val="ListBullet2"/>
        <w:rPr>
          <w:color w:val="808080" w:themeColor="background1" w:themeShade="80"/>
        </w:rPr>
      </w:pPr>
      <w:r w:rsidRPr="00805DC4">
        <w:rPr>
          <w:color w:val="808080" w:themeColor="background1" w:themeShade="80"/>
        </w:rPr>
        <w:t xml:space="preserve">Baseline for core </w:t>
      </w:r>
      <w:r w:rsidR="00DB4395" w:rsidRPr="00805DC4">
        <w:rPr>
          <w:color w:val="808080" w:themeColor="background1" w:themeShade="80"/>
        </w:rPr>
        <w:t xml:space="preserve">pre-identified </w:t>
      </w:r>
      <w:r w:rsidRPr="00805DC4">
        <w:rPr>
          <w:color w:val="808080" w:themeColor="background1" w:themeShade="80"/>
        </w:rPr>
        <w:t>indicators, including ECHO predefined Key Outcome Indicators (KOI) and Key Results Indicators (KRI) and SC common approach indicators for the proposed sector(s)</w:t>
      </w:r>
      <w:r w:rsidR="00805DC4">
        <w:rPr>
          <w:color w:val="808080" w:themeColor="background1" w:themeShade="80"/>
        </w:rPr>
        <w:t>;</w:t>
      </w:r>
    </w:p>
    <w:p w14:paraId="54D2B9A1" w14:textId="2233708C" w:rsidR="00452B0A" w:rsidRPr="00805DC4" w:rsidRDefault="007D231A" w:rsidP="00C518DE">
      <w:pPr>
        <w:pStyle w:val="ListBullet2"/>
        <w:rPr>
          <w:color w:val="808080" w:themeColor="background1" w:themeShade="80"/>
        </w:rPr>
      </w:pPr>
      <w:r w:rsidRPr="00805DC4">
        <w:rPr>
          <w:color w:val="808080" w:themeColor="background1" w:themeShade="80"/>
        </w:rPr>
        <w:t>Beneficiaries estimation disaggregated per age, gender, vulnerability and location</w:t>
      </w:r>
      <w:r w:rsidR="00805DC4">
        <w:rPr>
          <w:color w:val="808080" w:themeColor="background1" w:themeShade="80"/>
        </w:rPr>
        <w:t>;</w:t>
      </w:r>
    </w:p>
    <w:p w14:paraId="36D1B42B" w14:textId="3562C05C" w:rsidR="00DB4395" w:rsidRDefault="007D231A" w:rsidP="00C518DE">
      <w:pPr>
        <w:pStyle w:val="ListBullet2"/>
        <w:rPr>
          <w:color w:val="808080" w:themeColor="background1" w:themeShade="80"/>
        </w:rPr>
      </w:pPr>
      <w:r w:rsidRPr="00805DC4">
        <w:rPr>
          <w:color w:val="808080" w:themeColor="background1" w:themeShade="80"/>
        </w:rPr>
        <w:t>Summary demonstrating how people with different age, gender and vulnerability have been consulted</w:t>
      </w:r>
      <w:r w:rsidR="00C41362" w:rsidRPr="00805DC4">
        <w:rPr>
          <w:color w:val="808080" w:themeColor="background1" w:themeShade="80"/>
        </w:rPr>
        <w:t xml:space="preserve"> during needs assessment</w:t>
      </w:r>
      <w:r w:rsidR="00F90FDD" w:rsidRPr="00805DC4">
        <w:rPr>
          <w:color w:val="808080" w:themeColor="background1" w:themeShade="80"/>
        </w:rPr>
        <w:t xml:space="preserve">, as part of the </w:t>
      </w:r>
      <w:r w:rsidR="00805DC4">
        <w:rPr>
          <w:color w:val="808080" w:themeColor="background1" w:themeShade="80"/>
        </w:rPr>
        <w:t>proposed methodology;</w:t>
      </w:r>
    </w:p>
    <w:p w14:paraId="287A6044" w14:textId="77777777" w:rsidR="002B374A" w:rsidRPr="00805DC4" w:rsidRDefault="002B374A" w:rsidP="002B374A">
      <w:pPr>
        <w:pStyle w:val="ListBullet2"/>
        <w:numPr>
          <w:ilvl w:val="0"/>
          <w:numId w:val="0"/>
        </w:numPr>
        <w:ind w:left="567"/>
        <w:rPr>
          <w:color w:val="808080" w:themeColor="background1" w:themeShade="80"/>
        </w:rPr>
      </w:pPr>
    </w:p>
    <w:p w14:paraId="379DFE3B" w14:textId="77777777" w:rsidR="00DB4395" w:rsidRPr="00805DC4" w:rsidRDefault="00DB4395" w:rsidP="00C518DE">
      <w:pPr>
        <w:pStyle w:val="ListBullet2"/>
        <w:rPr>
          <w:color w:val="808080" w:themeColor="background1" w:themeShade="80"/>
        </w:rPr>
      </w:pPr>
      <w:r w:rsidRPr="00805DC4">
        <w:rPr>
          <w:color w:val="808080" w:themeColor="background1" w:themeShade="80"/>
        </w:rPr>
        <w:t>Summary of potential access and security risks, changes in the environment, attitudes of beneficiaries and other overall risks</w:t>
      </w:r>
      <w:r w:rsidR="00805DC4">
        <w:rPr>
          <w:color w:val="808080" w:themeColor="background1" w:themeShade="80"/>
        </w:rPr>
        <w:t>;</w:t>
      </w:r>
    </w:p>
    <w:p w14:paraId="2774B621" w14:textId="74307C65" w:rsidR="00452B0A" w:rsidRPr="00805DC4" w:rsidRDefault="00452B0A" w:rsidP="00C518DE">
      <w:pPr>
        <w:pStyle w:val="ListBullet2"/>
        <w:rPr>
          <w:color w:val="808080" w:themeColor="background1" w:themeShade="80"/>
        </w:rPr>
      </w:pPr>
      <w:r w:rsidRPr="00805DC4">
        <w:rPr>
          <w:color w:val="808080" w:themeColor="background1" w:themeShade="80"/>
        </w:rPr>
        <w:t xml:space="preserve">(for Actions including cash and voucher assistance) summary </w:t>
      </w:r>
      <w:r w:rsidR="00F90FDD" w:rsidRPr="00805DC4">
        <w:rPr>
          <w:color w:val="808080" w:themeColor="background1" w:themeShade="80"/>
        </w:rPr>
        <w:t>of</w:t>
      </w:r>
      <w:r w:rsidRPr="00805DC4">
        <w:rPr>
          <w:color w:val="808080" w:themeColor="background1" w:themeShade="80"/>
        </w:rPr>
        <w:t xml:space="preserve"> market assessment focusing on</w:t>
      </w:r>
      <w:r w:rsidR="00F90FDD" w:rsidRPr="00805DC4">
        <w:rPr>
          <w:color w:val="808080" w:themeColor="background1" w:themeShade="80"/>
        </w:rPr>
        <w:t xml:space="preserve"> understanding how the</w:t>
      </w:r>
      <w:r w:rsidRPr="00805DC4">
        <w:rPr>
          <w:color w:val="808080" w:themeColor="background1" w:themeShade="80"/>
        </w:rPr>
        <w:t xml:space="preserve"> market functions, or how it has been impacted by an event or crisis, prices and trends across the year, availability, supply chains and their functioning, including predictions about how prices, availability and access will develop in the future, and to inform decisions about whether or how to intervene</w:t>
      </w:r>
      <w:r w:rsidR="00F90FDD" w:rsidRPr="00805DC4">
        <w:rPr>
          <w:color w:val="808080" w:themeColor="background1" w:themeShade="80"/>
        </w:rPr>
        <w:t xml:space="preserve"> (following MISMA guidance</w:t>
      </w:r>
      <w:r w:rsidR="00F90FDD" w:rsidRPr="00805DC4">
        <w:rPr>
          <w:rStyle w:val="FootnoteReference"/>
          <w:color w:val="808080" w:themeColor="background1" w:themeShade="80"/>
        </w:rPr>
        <w:footnoteReference w:id="3"/>
      </w:r>
      <w:r w:rsidR="00F90FDD" w:rsidRPr="00805DC4">
        <w:rPr>
          <w:color w:val="808080" w:themeColor="background1" w:themeShade="80"/>
        </w:rPr>
        <w:t>)</w:t>
      </w:r>
      <w:r w:rsidR="00DC0651">
        <w:rPr>
          <w:color w:val="808080" w:themeColor="background1" w:themeShade="80"/>
        </w:rPr>
        <w:t>; and</w:t>
      </w:r>
    </w:p>
    <w:p w14:paraId="4FFE023C" w14:textId="2729464B" w:rsidR="00452B0A" w:rsidRPr="00805DC4" w:rsidRDefault="00452B0A" w:rsidP="00C518DE">
      <w:pPr>
        <w:pStyle w:val="ListBullet2"/>
        <w:rPr>
          <w:color w:val="808080" w:themeColor="background1" w:themeShade="80"/>
        </w:rPr>
      </w:pPr>
      <w:r w:rsidRPr="00805DC4">
        <w:rPr>
          <w:color w:val="808080" w:themeColor="background1" w:themeShade="80"/>
        </w:rPr>
        <w:lastRenderedPageBreak/>
        <w:t>Overview of sector-specific existing services (e.g. health facilities and schools and its main features and gaps) and humanitarian and Governmental responses in target sector(s) and location(s)</w:t>
      </w:r>
      <w:r w:rsidR="00DC0651">
        <w:rPr>
          <w:color w:val="808080" w:themeColor="background1" w:themeShade="80"/>
        </w:rPr>
        <w:t>.</w:t>
      </w:r>
    </w:p>
    <w:p w14:paraId="7D463A18" w14:textId="5335487A" w:rsidR="00914F55" w:rsidRPr="00C518DE" w:rsidRDefault="00914F55" w:rsidP="00522177">
      <w:pPr>
        <w:pStyle w:val="ListBullet"/>
      </w:pPr>
      <w:r w:rsidRPr="00C518DE">
        <w:t>Debrief</w:t>
      </w:r>
      <w:r w:rsidR="00805DC4">
        <w:t>; and</w:t>
      </w:r>
    </w:p>
    <w:p w14:paraId="5E552316" w14:textId="3743D789" w:rsidR="00914F55" w:rsidRDefault="00914F55" w:rsidP="00C518DE">
      <w:pPr>
        <w:pStyle w:val="ListBullet"/>
      </w:pPr>
      <w:r w:rsidRPr="00C518DE">
        <w:t xml:space="preserve">Presentation </w:t>
      </w:r>
      <w:r w:rsidR="0022485B" w:rsidRPr="00C518DE">
        <w:t>of</w:t>
      </w:r>
      <w:r w:rsidR="00161B57" w:rsidRPr="00C518DE">
        <w:t xml:space="preserve"> key findings </w:t>
      </w:r>
      <w:r w:rsidRPr="00C518DE">
        <w:t xml:space="preserve">at workshops or </w:t>
      </w:r>
      <w:r w:rsidR="00161B57" w:rsidRPr="00C518DE">
        <w:t>required meetings</w:t>
      </w:r>
      <w:r w:rsidR="00805DC4">
        <w:t>.</w:t>
      </w:r>
    </w:p>
    <w:p w14:paraId="459350C3" w14:textId="77777777" w:rsidR="00161B57" w:rsidRPr="00DC0651" w:rsidRDefault="00161B57" w:rsidP="00EC602B">
      <w:pPr>
        <w:pStyle w:val="Heading3"/>
        <w:numPr>
          <w:ilvl w:val="0"/>
          <w:numId w:val="29"/>
        </w:numPr>
      </w:pPr>
      <w:r w:rsidRPr="00C518DE">
        <w:t>Ethics and child safeguarding</w:t>
      </w:r>
    </w:p>
    <w:p w14:paraId="3F8E211B" w14:textId="77777777" w:rsidR="00161B57" w:rsidRDefault="00161B57" w:rsidP="00C518DE">
      <w:r>
        <w:t xml:space="preserve">The consultant is obliged to conduct the research in an ethical manner making sure children are safe at all times. The consultant should seek the views of various stakeholders, including children. Efforts should be made to make the research process child-centred and sensitive to gender and inclusion.  The consultant must respect the rights and dignity of participants as well as comply with relevant ethical standards and SC’s Child Safeguarding Policy and Code of Conduct. The research must ensure a voluntary, safe and non-discriminatory participation and a process of free and un-coerced consent. Informed consent of each person (including children) participating in data collection should be documented. </w:t>
      </w:r>
    </w:p>
    <w:p w14:paraId="46999F19" w14:textId="77777777" w:rsidR="00E4274E" w:rsidRPr="00DC0651" w:rsidRDefault="00E4274E" w:rsidP="00EC602B">
      <w:pPr>
        <w:pStyle w:val="Heading3"/>
        <w:numPr>
          <w:ilvl w:val="0"/>
          <w:numId w:val="29"/>
        </w:numPr>
      </w:pPr>
      <w:r w:rsidRPr="00C518DE">
        <w:t>Submission of Proposals</w:t>
      </w:r>
    </w:p>
    <w:p w14:paraId="0E794C31" w14:textId="12C2D3BE" w:rsidR="00E4274E" w:rsidRPr="00C518DE" w:rsidRDefault="00E4274E" w:rsidP="00C518DE">
      <w:pPr>
        <w:rPr>
          <w:color w:val="808080" w:themeColor="background1" w:themeShade="80"/>
        </w:rPr>
      </w:pPr>
      <w:r w:rsidRPr="002663D2">
        <w:rPr>
          <w:color w:val="808080" w:themeColor="background1" w:themeShade="80"/>
          <w:highlight w:val="yellow"/>
        </w:rPr>
        <w:t>Detail here how and where the proposal should be submitted and what the proposal should include (e.g.</w:t>
      </w:r>
      <w:r w:rsidR="00DC0651" w:rsidRPr="002663D2">
        <w:rPr>
          <w:color w:val="808080" w:themeColor="background1" w:themeShade="80"/>
          <w:highlight w:val="yellow"/>
        </w:rPr>
        <w:t>,</w:t>
      </w:r>
      <w:r w:rsidRPr="002663D2">
        <w:rPr>
          <w:color w:val="808080" w:themeColor="background1" w:themeShade="80"/>
          <w:highlight w:val="yellow"/>
        </w:rPr>
        <w:t xml:space="preserve"> technical offer, separate financial offer, CVs of research team members, examples of similar research report written by the consultant</w:t>
      </w:r>
      <w:r w:rsidR="00DC0651" w:rsidRPr="002663D2">
        <w:rPr>
          <w:color w:val="808080" w:themeColor="background1" w:themeShade="80"/>
          <w:highlight w:val="yellow"/>
        </w:rPr>
        <w:t>, other</w:t>
      </w:r>
      <w:r w:rsidRPr="002663D2">
        <w:rPr>
          <w:color w:val="808080" w:themeColor="background1" w:themeShade="80"/>
          <w:highlight w:val="yellow"/>
        </w:rPr>
        <w:t>).</w:t>
      </w:r>
    </w:p>
    <w:p w14:paraId="074C1823" w14:textId="77777777" w:rsidR="00E4274E" w:rsidRPr="00DC0651" w:rsidRDefault="00E4274E" w:rsidP="00EC602B">
      <w:pPr>
        <w:pStyle w:val="Heading3"/>
        <w:numPr>
          <w:ilvl w:val="0"/>
          <w:numId w:val="29"/>
        </w:numPr>
      </w:pPr>
      <w:r w:rsidRPr="00C518DE">
        <w:t>Qualification and experience required</w:t>
      </w:r>
    </w:p>
    <w:p w14:paraId="0D469CA2" w14:textId="5741E45B" w:rsidR="00E4274E" w:rsidRPr="00C518DE" w:rsidRDefault="00E4274E" w:rsidP="00C518DE">
      <w:pPr>
        <w:rPr>
          <w:iCs/>
          <w:color w:val="808080" w:themeColor="background1" w:themeShade="80"/>
        </w:rPr>
      </w:pPr>
      <w:r w:rsidRPr="004D4DB4">
        <w:rPr>
          <w:color w:val="808080" w:themeColor="background1" w:themeShade="80"/>
          <w:highlight w:val="yellow"/>
        </w:rPr>
        <w:t>Detail here what are the qualifications and experience required from the consultant, e.g.</w:t>
      </w:r>
      <w:r w:rsidR="00DC0651" w:rsidRPr="004D4DB4">
        <w:rPr>
          <w:color w:val="808080" w:themeColor="background1" w:themeShade="80"/>
          <w:highlight w:val="yellow"/>
        </w:rPr>
        <w:t>,</w:t>
      </w:r>
      <w:r w:rsidRPr="004D4DB4">
        <w:rPr>
          <w:color w:val="808080" w:themeColor="background1" w:themeShade="80"/>
          <w:highlight w:val="yellow"/>
        </w:rPr>
        <w:t xml:space="preserve"> level and field of education, experience in conducting research in the </w:t>
      </w:r>
      <w:r w:rsidR="00F517B1" w:rsidRPr="004D4DB4">
        <w:rPr>
          <w:color w:val="808080" w:themeColor="background1" w:themeShade="80"/>
          <w:highlight w:val="yellow"/>
        </w:rPr>
        <w:t>relevant</w:t>
      </w:r>
      <w:r w:rsidRPr="004D4DB4">
        <w:rPr>
          <w:color w:val="808080" w:themeColor="background1" w:themeShade="80"/>
          <w:highlight w:val="yellow"/>
        </w:rPr>
        <w:t xml:space="preserve"> sector and use of participatory techniques, experience in the country or region of the </w:t>
      </w:r>
      <w:r w:rsidR="008C6215" w:rsidRPr="004D4DB4">
        <w:rPr>
          <w:color w:val="808080" w:themeColor="background1" w:themeShade="80"/>
          <w:highlight w:val="yellow"/>
        </w:rPr>
        <w:t>needs assessment</w:t>
      </w:r>
      <w:r w:rsidRPr="004D4DB4">
        <w:rPr>
          <w:color w:val="808080" w:themeColor="background1" w:themeShade="80"/>
          <w:highlight w:val="yellow"/>
        </w:rPr>
        <w:t>, knowledge of specific fields or sectors, knowledge of the rights-based approach, gender equality, child rights and experience in research on programmes with children and vulnerable groups, level of writing and speaking skills in English and other required languages, etc.</w:t>
      </w:r>
    </w:p>
    <w:p w14:paraId="62B71905" w14:textId="77777777" w:rsidR="00DC0651" w:rsidRDefault="00DC0651" w:rsidP="00EC602B">
      <w:pPr>
        <w:pStyle w:val="Heading3"/>
        <w:numPr>
          <w:ilvl w:val="0"/>
          <w:numId w:val="29"/>
        </w:numPr>
      </w:pPr>
      <w:r>
        <w:t>Budget/ resources</w:t>
      </w:r>
    </w:p>
    <w:p w14:paraId="2547BDA5" w14:textId="17B473F9" w:rsidR="00DC0651" w:rsidRDefault="00DC0651" w:rsidP="00DC0651">
      <w:r w:rsidRPr="004D4DB4">
        <w:rPr>
          <w:color w:val="808080" w:themeColor="background1" w:themeShade="80"/>
          <w:highlight w:val="yellow"/>
        </w:rPr>
        <w:t>Provide here the maximum budget available for the assignment and if there are any other resources and logistics available for this assignment.</w:t>
      </w:r>
      <w:r w:rsidRPr="00E561BC">
        <w:rPr>
          <w:color w:val="808080" w:themeColor="background1" w:themeShade="80"/>
        </w:rPr>
        <w:t xml:space="preserve"> </w:t>
      </w:r>
    </w:p>
    <w:p w14:paraId="221FF48E" w14:textId="77777777" w:rsidR="00E4274E" w:rsidRPr="00DC0651" w:rsidRDefault="00E4274E" w:rsidP="00EC602B">
      <w:pPr>
        <w:pStyle w:val="Heading3"/>
        <w:numPr>
          <w:ilvl w:val="0"/>
          <w:numId w:val="29"/>
        </w:numPr>
      </w:pPr>
      <w:r w:rsidRPr="00C518DE">
        <w:t xml:space="preserve">Payment terms </w:t>
      </w:r>
    </w:p>
    <w:p w14:paraId="1E87A4C9" w14:textId="71F94786" w:rsidR="00914F55" w:rsidRPr="00914F55" w:rsidRDefault="00E4274E" w:rsidP="00DC0651">
      <w:pPr>
        <w:rPr>
          <w:color w:val="808080" w:themeColor="background1" w:themeShade="80"/>
        </w:rPr>
      </w:pPr>
      <w:r w:rsidRPr="004D4DB4">
        <w:rPr>
          <w:color w:val="808080" w:themeColor="background1" w:themeShade="80"/>
          <w:highlight w:val="yellow"/>
        </w:rPr>
        <w:t>Clarify here the terms of payment for the consultancy. For example, if the consultant will be paid in several instalments, (e.g.</w:t>
      </w:r>
      <w:r w:rsidR="006B1C42" w:rsidRPr="004D4DB4">
        <w:rPr>
          <w:color w:val="808080" w:themeColor="background1" w:themeShade="80"/>
          <w:highlight w:val="yellow"/>
        </w:rPr>
        <w:t>,</w:t>
      </w:r>
      <w:r w:rsidRPr="004D4DB4">
        <w:rPr>
          <w:color w:val="808080" w:themeColor="background1" w:themeShade="80"/>
          <w:highlight w:val="yellow"/>
        </w:rPr>
        <w:t xml:space="preserve"> X% upon signing contract, X% upon submission of draft report, X% upon submission of approved final report).</w:t>
      </w:r>
    </w:p>
    <w:sectPr w:rsidR="00914F55" w:rsidRPr="00914F55" w:rsidSect="00D76F28">
      <w:headerReference w:type="default" r:id="rId11"/>
      <w:footerReference w:type="default" r:id="rId12"/>
      <w:footerReference w:type="first" r:id="rId13"/>
      <w:pgSz w:w="11906" w:h="16838" w:code="9"/>
      <w:pgMar w:top="1440" w:right="1080" w:bottom="1440" w:left="1080" w:header="567" w:footer="1166"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F083" w14:textId="77777777" w:rsidR="00D72FAB" w:rsidRDefault="00D72FAB" w:rsidP="00C702C7">
      <w:pPr>
        <w:spacing w:after="0" w:line="240" w:lineRule="auto"/>
      </w:pPr>
      <w:r>
        <w:separator/>
      </w:r>
    </w:p>
    <w:p w14:paraId="54BEC61A" w14:textId="77777777" w:rsidR="00D72FAB" w:rsidRDefault="00D72FAB"/>
  </w:endnote>
  <w:endnote w:type="continuationSeparator" w:id="0">
    <w:p w14:paraId="0B169D52" w14:textId="77777777" w:rsidR="00D72FAB" w:rsidRDefault="00D72FAB" w:rsidP="00C702C7">
      <w:pPr>
        <w:spacing w:after="0" w:line="240" w:lineRule="auto"/>
      </w:pPr>
      <w:r>
        <w:continuationSeparator/>
      </w:r>
    </w:p>
    <w:p w14:paraId="7D9E0CEE" w14:textId="77777777" w:rsidR="00D72FAB" w:rsidRDefault="00D72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Calibri"/>
    <w:charset w:val="00"/>
    <w:family w:val="swiss"/>
    <w:pitch w:val="variable"/>
    <w:sig w:usb0="800000AF" w:usb1="5000204A"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9EDE4" w14:textId="74C26D83" w:rsidR="001E656C" w:rsidRPr="00DA73E4" w:rsidRDefault="009E1CFB" w:rsidP="00E3171D">
    <w:pPr>
      <w:pStyle w:val="Footer"/>
      <w:tabs>
        <w:tab w:val="clear" w:pos="7371"/>
        <w:tab w:val="center" w:pos="4513"/>
        <w:tab w:val="right" w:pos="9639"/>
      </w:tabs>
      <w:rPr>
        <w:sz w:val="20"/>
      </w:rPr>
    </w:pPr>
    <w:sdt>
      <w:sdtPr>
        <w:rPr>
          <w:sz w:val="20"/>
        </w:rPr>
        <w:id w:val="-1127927769"/>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r w:rsidR="00E3171D">
              <w:rPr>
                <w:sz w:val="20"/>
              </w:rPr>
              <w:t>February</w:t>
            </w:r>
            <w:r w:rsidR="008C538A">
              <w:rPr>
                <w:sz w:val="20"/>
              </w:rPr>
              <w:t xml:space="preserve"> 20</w:t>
            </w:r>
            <w:r w:rsidR="00E3171D">
              <w:rPr>
                <w:sz w:val="20"/>
              </w:rPr>
              <w:t>23</w:t>
            </w:r>
            <w:r w:rsidR="00DA73E4">
              <w:rPr>
                <w:sz w:val="20"/>
              </w:rPr>
              <w:tab/>
            </w:r>
            <w:r w:rsidR="00DA73E4">
              <w:rPr>
                <w:sz w:val="20"/>
              </w:rPr>
              <w:tab/>
            </w:r>
            <w:r w:rsidR="001130EE" w:rsidRPr="00DA73E4">
              <w:rPr>
                <w:sz w:val="20"/>
              </w:rPr>
              <w:t xml:space="preserve">Page </w:t>
            </w:r>
            <w:r w:rsidR="001130EE" w:rsidRPr="00DA73E4">
              <w:rPr>
                <w:bCs/>
                <w:szCs w:val="24"/>
              </w:rPr>
              <w:fldChar w:fldCharType="begin"/>
            </w:r>
            <w:r w:rsidR="001130EE" w:rsidRPr="00DA73E4">
              <w:rPr>
                <w:bCs/>
                <w:sz w:val="20"/>
              </w:rPr>
              <w:instrText xml:space="preserve"> PAGE </w:instrText>
            </w:r>
            <w:r w:rsidR="001130EE" w:rsidRPr="00DA73E4">
              <w:rPr>
                <w:bCs/>
                <w:szCs w:val="24"/>
              </w:rPr>
              <w:fldChar w:fldCharType="separate"/>
            </w:r>
            <w:r>
              <w:rPr>
                <w:bCs/>
                <w:noProof/>
                <w:sz w:val="20"/>
              </w:rPr>
              <w:t>1</w:t>
            </w:r>
            <w:r w:rsidR="001130EE" w:rsidRPr="00DA73E4">
              <w:rPr>
                <w:bCs/>
                <w:szCs w:val="24"/>
              </w:rPr>
              <w:fldChar w:fldCharType="end"/>
            </w:r>
            <w:r w:rsidR="001130EE" w:rsidRPr="00DA73E4">
              <w:rPr>
                <w:sz w:val="20"/>
              </w:rPr>
              <w:t xml:space="preserve"> of </w:t>
            </w:r>
            <w:r w:rsidR="001130EE" w:rsidRPr="00DA73E4">
              <w:rPr>
                <w:bCs/>
                <w:szCs w:val="24"/>
              </w:rPr>
              <w:fldChar w:fldCharType="begin"/>
            </w:r>
            <w:r w:rsidR="001130EE" w:rsidRPr="00DA73E4">
              <w:rPr>
                <w:bCs/>
                <w:sz w:val="20"/>
              </w:rPr>
              <w:instrText xml:space="preserve"> NUMPAGES  </w:instrText>
            </w:r>
            <w:r w:rsidR="001130EE" w:rsidRPr="00DA73E4">
              <w:rPr>
                <w:bCs/>
                <w:szCs w:val="24"/>
              </w:rPr>
              <w:fldChar w:fldCharType="separate"/>
            </w:r>
            <w:r>
              <w:rPr>
                <w:bCs/>
                <w:noProof/>
                <w:sz w:val="20"/>
              </w:rPr>
              <w:t>5</w:t>
            </w:r>
            <w:r w:rsidR="001130EE" w:rsidRPr="00DA73E4">
              <w:rPr>
                <w:bCs/>
                <w:szCs w:val="24"/>
              </w:rPr>
              <w:fldChar w:fldCharType="end"/>
            </w:r>
          </w:sdtContent>
        </w:sdt>
      </w:sdtContent>
    </w:sdt>
    <w:r w:rsidR="00D76F28" w:rsidRPr="00B04546">
      <w:rPr>
        <w:rFonts w:ascii="Gill Sans MT" w:eastAsia="Calibri" w:hAnsi="Gill Sans MT" w:cs="Times New Roman"/>
        <w:noProof/>
        <w:sz w:val="20"/>
        <w:lang w:val="en-US"/>
      </w:rPr>
      <w:drawing>
        <wp:anchor distT="0" distB="0" distL="114300" distR="114300" simplePos="0" relativeHeight="251673599" behindDoc="1" locked="1" layoutInCell="1" allowOverlap="1" wp14:anchorId="2B90F48A" wp14:editId="73022886">
          <wp:simplePos x="0" y="0"/>
          <wp:positionH relativeFrom="margin">
            <wp:posOffset>-228600</wp:posOffset>
          </wp:positionH>
          <wp:positionV relativeFrom="page">
            <wp:posOffset>9677400</wp:posOffset>
          </wp:positionV>
          <wp:extent cx="6600825" cy="450215"/>
          <wp:effectExtent l="0" t="0" r="9525" b="698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line page 1.png"/>
                  <pic:cNvPicPr/>
                </pic:nvPicPr>
                <pic:blipFill>
                  <a:blip r:embed="rId1">
                    <a:extLst>
                      <a:ext uri="{28A0092B-C50C-407E-A947-70E740481C1C}">
                        <a14:useLocalDpi xmlns:a14="http://schemas.microsoft.com/office/drawing/2010/main" val="0"/>
                      </a:ext>
                    </a:extLst>
                  </a:blip>
                  <a:stretch>
                    <a:fillRect/>
                  </a:stretch>
                </pic:blipFill>
                <pic:spPr>
                  <a:xfrm>
                    <a:off x="0" y="0"/>
                    <a:ext cx="6600825" cy="4502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574F" w14:textId="77777777" w:rsidR="001E656C" w:rsidRDefault="001E656C" w:rsidP="00805255">
    <w:pPr>
      <w:pStyle w:val="Footer"/>
      <w:jc w:val="right"/>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14E73" w14:textId="77777777" w:rsidR="00D72FAB" w:rsidRDefault="00D72FAB" w:rsidP="00C702C7">
      <w:pPr>
        <w:spacing w:after="0" w:line="240" w:lineRule="auto"/>
      </w:pPr>
      <w:r>
        <w:separator/>
      </w:r>
    </w:p>
    <w:p w14:paraId="6DBB89CF" w14:textId="77777777" w:rsidR="00D72FAB" w:rsidRDefault="00D72FAB"/>
  </w:footnote>
  <w:footnote w:type="continuationSeparator" w:id="0">
    <w:p w14:paraId="563023AE" w14:textId="77777777" w:rsidR="00D72FAB" w:rsidRDefault="00D72FAB" w:rsidP="00C702C7">
      <w:pPr>
        <w:spacing w:after="0" w:line="240" w:lineRule="auto"/>
      </w:pPr>
      <w:r>
        <w:continuationSeparator/>
      </w:r>
    </w:p>
    <w:p w14:paraId="0FD5BB0E" w14:textId="77777777" w:rsidR="00D72FAB" w:rsidRDefault="00D72FAB"/>
  </w:footnote>
  <w:footnote w:id="1">
    <w:p w14:paraId="4FCE00CC" w14:textId="67047FE9" w:rsidR="00E64228" w:rsidRPr="00C578DB" w:rsidRDefault="00E64228">
      <w:pPr>
        <w:pStyle w:val="FootnoteText"/>
      </w:pPr>
      <w:r w:rsidRPr="00C578DB">
        <w:rPr>
          <w:rStyle w:val="FootnoteReference"/>
        </w:rPr>
        <w:footnoteRef/>
      </w:r>
      <w:r w:rsidRPr="00C578DB">
        <w:t xml:space="preserve"> The inception report </w:t>
      </w:r>
      <w:r w:rsidR="00DD00FA" w:rsidRPr="00C578DB">
        <w:t>should</w:t>
      </w:r>
      <w:r w:rsidRPr="00C578DB">
        <w:t xml:space="preserve"> be delivered to SC after an initial meeting and literature review have taken place. The</w:t>
      </w:r>
      <w:r w:rsidR="00DD00FA" w:rsidRPr="00C578DB">
        <w:t xml:space="preserve"> inception</w:t>
      </w:r>
      <w:r w:rsidRPr="00C578DB">
        <w:t xml:space="preserve"> report should </w:t>
      </w:r>
      <w:r w:rsidR="00DD00FA" w:rsidRPr="00C578DB">
        <w:t xml:space="preserve">be brief and </w:t>
      </w:r>
      <w:r w:rsidRPr="00C578DB">
        <w:t>include a detailed work plan and timeline with key milestones, detailed research methodology</w:t>
      </w:r>
      <w:r w:rsidR="00DD00FA" w:rsidRPr="00C578DB">
        <w:t xml:space="preserve"> and</w:t>
      </w:r>
      <w:r w:rsidRPr="00C578DB">
        <w:t xml:space="preserve"> the draft data collection tools, </w:t>
      </w:r>
      <w:r w:rsidR="00DD00FA" w:rsidRPr="00C578DB">
        <w:t>and, if relevant, a</w:t>
      </w:r>
      <w:r w:rsidRPr="00C578DB">
        <w:t xml:space="preserve"> detailed financial breakdown.</w:t>
      </w:r>
    </w:p>
  </w:footnote>
  <w:footnote w:id="2">
    <w:p w14:paraId="74DB94F9" w14:textId="0B81359A" w:rsidR="00C41362" w:rsidRPr="00C578DB" w:rsidRDefault="00C41362" w:rsidP="00C41362">
      <w:pPr>
        <w:pStyle w:val="FootnoteText"/>
      </w:pPr>
      <w:r w:rsidRPr="00C578DB">
        <w:rPr>
          <w:rStyle w:val="FootnoteReference"/>
        </w:rPr>
        <w:footnoteRef/>
      </w:r>
      <w:r w:rsidRPr="00C578DB">
        <w:t xml:space="preserve"> Other elements that are usually part of the final assessment report are: Front page with the title of the research, date and authors of the report, Executive summary (3-4 pages) that presents the key points of the different sections, Background, </w:t>
      </w:r>
      <w:r w:rsidRPr="00C578DB">
        <w:tab/>
        <w:t xml:space="preserve">Methodology and limitations, Findings, Conclusions and recommendations, Relevant annexes (List of people interviewed or consulted, Bibliography of the documents reviewed, Row data including copies of all Excel files / databases used for data analysis).  </w:t>
      </w:r>
    </w:p>
  </w:footnote>
  <w:footnote w:id="3">
    <w:p w14:paraId="18119229" w14:textId="3D153782" w:rsidR="00F90FDD" w:rsidRPr="00C578DB" w:rsidRDefault="00F90FDD">
      <w:pPr>
        <w:pStyle w:val="FootnoteText"/>
      </w:pPr>
      <w:r w:rsidRPr="00C578DB">
        <w:rPr>
          <w:rStyle w:val="FootnoteReference"/>
        </w:rPr>
        <w:footnoteRef/>
      </w:r>
      <w:r w:rsidRPr="00C578DB">
        <w:t xml:space="preserve"> </w:t>
      </w:r>
      <w:r w:rsidR="00DC0651">
        <w:t xml:space="preserve">CaLP (14 November 2018) </w:t>
      </w:r>
      <w:r w:rsidR="00DC0651" w:rsidRPr="00DC0651">
        <w:t>Minimum standard for market analysis</w:t>
      </w:r>
      <w:r w:rsidR="00DC0651">
        <w:t xml:space="preserve"> (MISMA). Available at: </w:t>
      </w:r>
      <w:hyperlink r:id="rId1" w:history="1">
        <w:r w:rsidR="00DC0651">
          <w:rPr>
            <w:rStyle w:val="Hyperlink"/>
          </w:rPr>
          <w:t>http://www.cashlearning.org/resources/library/1263-minimum-standard-for-market-analysis-misma?keywords=needs+assessment&amp;region=all&amp;country=all&amp;year=all&amp;organisation=all&amp;sector=all&amp;modality=all&amp;language=all&amp;payment_method=all&amp;document_type=all&amp;searched=1</w:t>
        </w:r>
      </w:hyperlink>
      <w:r w:rsidR="00DC065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3208" w14:textId="7928EB90" w:rsidR="001E656C" w:rsidRPr="00211D34" w:rsidRDefault="001E656C" w:rsidP="003E79B7">
    <w:pPr>
      <w:pStyle w:val="Heading2"/>
      <w:rPr>
        <w:rFonts w:ascii="Gill Sans MT" w:hAnsi="Gill Sans MT"/>
      </w:rPr>
    </w:pPr>
    <w:r w:rsidRPr="000443F2">
      <w:rPr>
        <w:rFonts w:eastAsia="Calibri" w:cs="Times New Roman"/>
        <w:noProof/>
        <w:lang w:val="en-US"/>
      </w:rPr>
      <w:drawing>
        <wp:anchor distT="0" distB="0" distL="114300" distR="114300" simplePos="0" relativeHeight="251674624" behindDoc="1" locked="1" layoutInCell="1" allowOverlap="1" wp14:anchorId="4544F2B2" wp14:editId="011F5F20">
          <wp:simplePos x="0" y="0"/>
          <wp:positionH relativeFrom="margin">
            <wp:posOffset>5267325</wp:posOffset>
          </wp:positionH>
          <wp:positionV relativeFrom="page">
            <wp:posOffset>371475</wp:posOffset>
          </wp:positionV>
          <wp:extent cx="1226820" cy="277495"/>
          <wp:effectExtent l="0" t="0" r="0" b="825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6820" cy="2774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0569BCC"/>
    <w:lvl w:ilvl="0">
      <w:start w:val="1"/>
      <w:numFmt w:val="decimal"/>
      <w:lvlText w:val="%1."/>
      <w:lvlJc w:val="left"/>
      <w:pPr>
        <w:ind w:left="623" w:hanging="360"/>
      </w:pPr>
      <w:rPr>
        <w:rFonts w:hint="default"/>
        <w:b/>
        <w:i w:val="0"/>
      </w:rPr>
    </w:lvl>
  </w:abstractNum>
  <w:abstractNum w:abstractNumId="1" w15:restartNumberingAfterBreak="0">
    <w:nsid w:val="FFFFFF83"/>
    <w:multiLevelType w:val="singleLevel"/>
    <w:tmpl w:val="71A4107E"/>
    <w:lvl w:ilvl="0">
      <w:start w:val="1"/>
      <w:numFmt w:val="bullet"/>
      <w:pStyle w:val="ListBullet2"/>
      <w:lvlText w:val=""/>
      <w:lvlJc w:val="left"/>
      <w:pPr>
        <w:ind w:left="644" w:hanging="360"/>
      </w:pPr>
      <w:rPr>
        <w:rFonts w:ascii="Symbol" w:hAnsi="Symbol" w:hint="default"/>
        <w:sz w:val="18"/>
      </w:rPr>
    </w:lvl>
  </w:abstractNum>
  <w:abstractNum w:abstractNumId="2" w15:restartNumberingAfterBreak="0">
    <w:nsid w:val="FFFFFF89"/>
    <w:multiLevelType w:val="singleLevel"/>
    <w:tmpl w:val="AD8426CA"/>
    <w:lvl w:ilvl="0">
      <w:start w:val="1"/>
      <w:numFmt w:val="bullet"/>
      <w:pStyle w:val="ListBullet"/>
      <w:lvlText w:val=""/>
      <w:lvlJc w:val="left"/>
      <w:pPr>
        <w:ind w:left="360" w:hanging="360"/>
      </w:pPr>
      <w:rPr>
        <w:rFonts w:ascii="Symbol" w:hAnsi="Symbol" w:hint="default"/>
        <w:color w:val="DA291C" w:themeColor="accent1"/>
      </w:rPr>
    </w:lvl>
  </w:abstractNum>
  <w:abstractNum w:abstractNumId="3"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CE079B"/>
    <w:multiLevelType w:val="hybridMultilevel"/>
    <w:tmpl w:val="4C141C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02634"/>
    <w:multiLevelType w:val="hybridMultilevel"/>
    <w:tmpl w:val="8460EA48"/>
    <w:lvl w:ilvl="0" w:tplc="DD00EC40">
      <w:start w:val="1"/>
      <w:numFmt w:val="lowerLetter"/>
      <w:lvlText w:val="%1."/>
      <w:lvlJc w:val="left"/>
      <w:pPr>
        <w:ind w:left="720" w:hanging="360"/>
      </w:pPr>
    </w:lvl>
    <w:lvl w:ilvl="1" w:tplc="09BEFB5C" w:tentative="1">
      <w:start w:val="1"/>
      <w:numFmt w:val="lowerLetter"/>
      <w:lvlText w:val="%2."/>
      <w:lvlJc w:val="left"/>
      <w:pPr>
        <w:ind w:left="1440" w:hanging="360"/>
      </w:pPr>
    </w:lvl>
    <w:lvl w:ilvl="2" w:tplc="8A103370" w:tentative="1">
      <w:start w:val="1"/>
      <w:numFmt w:val="lowerRoman"/>
      <w:lvlText w:val="%3."/>
      <w:lvlJc w:val="right"/>
      <w:pPr>
        <w:ind w:left="2160" w:hanging="180"/>
      </w:pPr>
    </w:lvl>
    <w:lvl w:ilvl="3" w:tplc="A12C8C3C" w:tentative="1">
      <w:start w:val="1"/>
      <w:numFmt w:val="decimal"/>
      <w:lvlText w:val="%4."/>
      <w:lvlJc w:val="left"/>
      <w:pPr>
        <w:ind w:left="2880" w:hanging="360"/>
      </w:pPr>
    </w:lvl>
    <w:lvl w:ilvl="4" w:tplc="68C85998" w:tentative="1">
      <w:start w:val="1"/>
      <w:numFmt w:val="lowerLetter"/>
      <w:lvlText w:val="%5."/>
      <w:lvlJc w:val="left"/>
      <w:pPr>
        <w:ind w:left="3600" w:hanging="360"/>
      </w:pPr>
    </w:lvl>
    <w:lvl w:ilvl="5" w:tplc="A7E821B8" w:tentative="1">
      <w:start w:val="1"/>
      <w:numFmt w:val="lowerRoman"/>
      <w:lvlText w:val="%6."/>
      <w:lvlJc w:val="right"/>
      <w:pPr>
        <w:ind w:left="4320" w:hanging="180"/>
      </w:pPr>
    </w:lvl>
    <w:lvl w:ilvl="6" w:tplc="F8BCEDD6" w:tentative="1">
      <w:start w:val="1"/>
      <w:numFmt w:val="decimal"/>
      <w:lvlText w:val="%7."/>
      <w:lvlJc w:val="left"/>
      <w:pPr>
        <w:ind w:left="5040" w:hanging="360"/>
      </w:pPr>
    </w:lvl>
    <w:lvl w:ilvl="7" w:tplc="BC8CDC58" w:tentative="1">
      <w:start w:val="1"/>
      <w:numFmt w:val="lowerLetter"/>
      <w:lvlText w:val="%8."/>
      <w:lvlJc w:val="left"/>
      <w:pPr>
        <w:ind w:left="5760" w:hanging="360"/>
      </w:pPr>
    </w:lvl>
    <w:lvl w:ilvl="8" w:tplc="B0C4C31E" w:tentative="1">
      <w:start w:val="1"/>
      <w:numFmt w:val="lowerRoman"/>
      <w:lvlText w:val="%9."/>
      <w:lvlJc w:val="right"/>
      <w:pPr>
        <w:ind w:left="6480" w:hanging="180"/>
      </w:pPr>
    </w:lvl>
  </w:abstractNum>
  <w:abstractNum w:abstractNumId="6" w15:restartNumberingAfterBreak="0">
    <w:nsid w:val="14151207"/>
    <w:multiLevelType w:val="hybridMultilevel"/>
    <w:tmpl w:val="B22A93B4"/>
    <w:lvl w:ilvl="0" w:tplc="1DE8B9C4">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C32241"/>
    <w:multiLevelType w:val="hybridMultilevel"/>
    <w:tmpl w:val="7B0E2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24D2D"/>
    <w:multiLevelType w:val="hybridMultilevel"/>
    <w:tmpl w:val="0BCE2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1" w15:restartNumberingAfterBreak="0">
    <w:nsid w:val="1F554846"/>
    <w:multiLevelType w:val="multilevel"/>
    <w:tmpl w:val="EB9C4F6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706E4B"/>
    <w:multiLevelType w:val="hybridMultilevel"/>
    <w:tmpl w:val="5A62C84C"/>
    <w:lvl w:ilvl="0" w:tplc="B770B1A2">
      <w:start w:val="1"/>
      <w:numFmt w:val="decimal"/>
      <w:lvlText w:val="%1."/>
      <w:lvlJc w:val="left"/>
      <w:pPr>
        <w:ind w:left="720" w:hanging="360"/>
      </w:pPr>
      <w:rPr>
        <w:rFonts w:hint="default"/>
        <w:b/>
        <w:i w:val="0"/>
      </w:rPr>
    </w:lvl>
    <w:lvl w:ilvl="1" w:tplc="2F2C016A" w:tentative="1">
      <w:start w:val="1"/>
      <w:numFmt w:val="lowerLetter"/>
      <w:lvlText w:val="%2."/>
      <w:lvlJc w:val="left"/>
      <w:pPr>
        <w:ind w:left="1440" w:hanging="360"/>
      </w:pPr>
    </w:lvl>
    <w:lvl w:ilvl="2" w:tplc="76C83FFE" w:tentative="1">
      <w:start w:val="1"/>
      <w:numFmt w:val="lowerRoman"/>
      <w:lvlText w:val="%3."/>
      <w:lvlJc w:val="right"/>
      <w:pPr>
        <w:ind w:left="2160" w:hanging="180"/>
      </w:pPr>
    </w:lvl>
    <w:lvl w:ilvl="3" w:tplc="4AD2CFE6" w:tentative="1">
      <w:start w:val="1"/>
      <w:numFmt w:val="decimal"/>
      <w:lvlText w:val="%4."/>
      <w:lvlJc w:val="left"/>
      <w:pPr>
        <w:ind w:left="2880" w:hanging="360"/>
      </w:pPr>
    </w:lvl>
    <w:lvl w:ilvl="4" w:tplc="62EED5F2" w:tentative="1">
      <w:start w:val="1"/>
      <w:numFmt w:val="lowerLetter"/>
      <w:lvlText w:val="%5."/>
      <w:lvlJc w:val="left"/>
      <w:pPr>
        <w:ind w:left="3600" w:hanging="360"/>
      </w:pPr>
    </w:lvl>
    <w:lvl w:ilvl="5" w:tplc="67CC9B0E" w:tentative="1">
      <w:start w:val="1"/>
      <w:numFmt w:val="lowerRoman"/>
      <w:lvlText w:val="%6."/>
      <w:lvlJc w:val="right"/>
      <w:pPr>
        <w:ind w:left="4320" w:hanging="180"/>
      </w:pPr>
    </w:lvl>
    <w:lvl w:ilvl="6" w:tplc="DEBC8D32" w:tentative="1">
      <w:start w:val="1"/>
      <w:numFmt w:val="decimal"/>
      <w:lvlText w:val="%7."/>
      <w:lvlJc w:val="left"/>
      <w:pPr>
        <w:ind w:left="5040" w:hanging="360"/>
      </w:pPr>
    </w:lvl>
    <w:lvl w:ilvl="7" w:tplc="198C648A" w:tentative="1">
      <w:start w:val="1"/>
      <w:numFmt w:val="lowerLetter"/>
      <w:lvlText w:val="%8."/>
      <w:lvlJc w:val="left"/>
      <w:pPr>
        <w:ind w:left="5760" w:hanging="360"/>
      </w:pPr>
    </w:lvl>
    <w:lvl w:ilvl="8" w:tplc="70806EDA" w:tentative="1">
      <w:start w:val="1"/>
      <w:numFmt w:val="lowerRoman"/>
      <w:lvlText w:val="%9."/>
      <w:lvlJc w:val="right"/>
      <w:pPr>
        <w:ind w:left="6480" w:hanging="180"/>
      </w:pPr>
    </w:lvl>
  </w:abstractNum>
  <w:abstractNum w:abstractNumId="14" w15:restartNumberingAfterBreak="0">
    <w:nsid w:val="2E22110D"/>
    <w:multiLevelType w:val="multilevel"/>
    <w:tmpl w:val="94DE85F6"/>
    <w:lvl w:ilvl="0">
      <w:start w:val="1"/>
      <w:numFmt w:val="none"/>
      <w:pStyle w:val="Heading2"/>
      <w:suff w:val="nothing"/>
      <w:lvlText w:val=""/>
      <w:lvlJc w:val="left"/>
      <w:pPr>
        <w:ind w:left="0" w:firstLine="0"/>
      </w:pPr>
      <w:rPr>
        <w:rFonts w:hint="default"/>
        <w:b/>
        <w:i w:val="0"/>
        <w:color w:val="DA291C" w:themeColor="accent1"/>
      </w:rPr>
    </w:lvl>
    <w:lvl w:ilvl="1">
      <w:start w:val="1"/>
      <w:numFmt w:val="decimal"/>
      <w:pStyle w:val="ListNumber"/>
      <w:lvlText w:val="%2."/>
      <w:lvlJc w:val="left"/>
      <w:pPr>
        <w:ind w:left="284" w:hanging="284"/>
      </w:pPr>
      <w:rPr>
        <w:rFonts w:hint="default"/>
        <w:b/>
        <w:i w:val="0"/>
        <w:color w:val="DA291C" w:themeColor="accent1"/>
      </w:rPr>
    </w:lvl>
    <w:lvl w:ilvl="2">
      <w:start w:val="1"/>
      <w:numFmt w:val="decimal"/>
      <w:lvlText w:val="%3."/>
      <w:lvlJc w:val="left"/>
      <w:pPr>
        <w:ind w:left="567" w:hanging="283"/>
      </w:pPr>
      <w:rPr>
        <w:rFonts w:hint="default"/>
        <w:b/>
        <w:i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791720"/>
    <w:multiLevelType w:val="hybridMultilevel"/>
    <w:tmpl w:val="DF36A93A"/>
    <w:lvl w:ilvl="0" w:tplc="82B85630">
      <w:start w:val="1"/>
      <w:numFmt w:val="decimal"/>
      <w:pStyle w:val="TableHeading"/>
      <w:lvlText w:val="Table %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2FCE1C1A"/>
    <w:multiLevelType w:val="hybridMultilevel"/>
    <w:tmpl w:val="A65A7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C34CC"/>
    <w:multiLevelType w:val="hybridMultilevel"/>
    <w:tmpl w:val="D9923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4561BD"/>
    <w:multiLevelType w:val="hybridMultilevel"/>
    <w:tmpl w:val="A96873CC"/>
    <w:lvl w:ilvl="0" w:tplc="3D5696C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073AD"/>
    <w:multiLevelType w:val="hybridMultilevel"/>
    <w:tmpl w:val="2E1E983A"/>
    <w:lvl w:ilvl="0" w:tplc="7A023E6E">
      <w:start w:val="1"/>
      <w:numFmt w:val="decimal"/>
      <w:pStyle w:val="ListNumber2"/>
      <w:lvlText w:val="%1.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41173E8C"/>
    <w:multiLevelType w:val="hybridMultilevel"/>
    <w:tmpl w:val="ABB49876"/>
    <w:lvl w:ilvl="0" w:tplc="925C75F2">
      <w:numFmt w:val="bullet"/>
      <w:lvlText w:val="-"/>
      <w:lvlJc w:val="left"/>
      <w:pPr>
        <w:ind w:left="1080" w:hanging="360"/>
      </w:pPr>
      <w:rPr>
        <w:rFonts w:ascii="Gill Sans Infant Std" w:eastAsiaTheme="minorHAnsi" w:hAnsi="Gill Sans Infant St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166358"/>
    <w:multiLevelType w:val="hybridMultilevel"/>
    <w:tmpl w:val="763093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565C15"/>
    <w:multiLevelType w:val="hybridMultilevel"/>
    <w:tmpl w:val="B69E5CF2"/>
    <w:lvl w:ilvl="0" w:tplc="BBE4969A">
      <w:start w:val="1"/>
      <w:numFmt w:val="lowerRoman"/>
      <w:lvlText w:val="%1."/>
      <w:lvlJc w:val="left"/>
      <w:pPr>
        <w:ind w:left="720" w:hanging="360"/>
      </w:pPr>
      <w:rPr>
        <w:rFonts w:hint="default"/>
      </w:rPr>
    </w:lvl>
    <w:lvl w:ilvl="1" w:tplc="049C1FA0" w:tentative="1">
      <w:start w:val="1"/>
      <w:numFmt w:val="lowerLetter"/>
      <w:lvlText w:val="%2."/>
      <w:lvlJc w:val="left"/>
      <w:pPr>
        <w:ind w:left="1440" w:hanging="360"/>
      </w:pPr>
    </w:lvl>
    <w:lvl w:ilvl="2" w:tplc="AB1491BA" w:tentative="1">
      <w:start w:val="1"/>
      <w:numFmt w:val="lowerRoman"/>
      <w:lvlText w:val="%3."/>
      <w:lvlJc w:val="right"/>
      <w:pPr>
        <w:ind w:left="2160" w:hanging="180"/>
      </w:pPr>
    </w:lvl>
    <w:lvl w:ilvl="3" w:tplc="3084A1CE" w:tentative="1">
      <w:start w:val="1"/>
      <w:numFmt w:val="decimal"/>
      <w:lvlText w:val="%4."/>
      <w:lvlJc w:val="left"/>
      <w:pPr>
        <w:ind w:left="2880" w:hanging="360"/>
      </w:pPr>
    </w:lvl>
    <w:lvl w:ilvl="4" w:tplc="E4C01D1A" w:tentative="1">
      <w:start w:val="1"/>
      <w:numFmt w:val="lowerLetter"/>
      <w:lvlText w:val="%5."/>
      <w:lvlJc w:val="left"/>
      <w:pPr>
        <w:ind w:left="3600" w:hanging="360"/>
      </w:pPr>
    </w:lvl>
    <w:lvl w:ilvl="5" w:tplc="B3DCB1D4" w:tentative="1">
      <w:start w:val="1"/>
      <w:numFmt w:val="lowerRoman"/>
      <w:lvlText w:val="%6."/>
      <w:lvlJc w:val="right"/>
      <w:pPr>
        <w:ind w:left="4320" w:hanging="180"/>
      </w:pPr>
    </w:lvl>
    <w:lvl w:ilvl="6" w:tplc="B0043C3E" w:tentative="1">
      <w:start w:val="1"/>
      <w:numFmt w:val="decimal"/>
      <w:lvlText w:val="%7."/>
      <w:lvlJc w:val="left"/>
      <w:pPr>
        <w:ind w:left="5040" w:hanging="360"/>
      </w:pPr>
    </w:lvl>
    <w:lvl w:ilvl="7" w:tplc="9CE2FD5A" w:tentative="1">
      <w:start w:val="1"/>
      <w:numFmt w:val="lowerLetter"/>
      <w:lvlText w:val="%8."/>
      <w:lvlJc w:val="left"/>
      <w:pPr>
        <w:ind w:left="5760" w:hanging="360"/>
      </w:pPr>
    </w:lvl>
    <w:lvl w:ilvl="8" w:tplc="EF366D20" w:tentative="1">
      <w:start w:val="1"/>
      <w:numFmt w:val="lowerRoman"/>
      <w:lvlText w:val="%9."/>
      <w:lvlJc w:val="right"/>
      <w:pPr>
        <w:ind w:left="6480" w:hanging="180"/>
      </w:pPr>
    </w:lvl>
  </w:abstractNum>
  <w:abstractNum w:abstractNumId="23" w15:restartNumberingAfterBreak="0">
    <w:nsid w:val="44F946DB"/>
    <w:multiLevelType w:val="hybridMultilevel"/>
    <w:tmpl w:val="F7BC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71028C"/>
    <w:multiLevelType w:val="hybridMultilevel"/>
    <w:tmpl w:val="15F6EE94"/>
    <w:lvl w:ilvl="0" w:tplc="806E79C2">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5" w15:restartNumberingAfterBreak="0">
    <w:nsid w:val="4C424568"/>
    <w:multiLevelType w:val="hybridMultilevel"/>
    <w:tmpl w:val="D700A2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5A52DB"/>
    <w:multiLevelType w:val="hybridMultilevel"/>
    <w:tmpl w:val="8F5645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3C439B"/>
    <w:multiLevelType w:val="hybridMultilevel"/>
    <w:tmpl w:val="15F6EE94"/>
    <w:lvl w:ilvl="0" w:tplc="AE5A2BEA">
      <w:start w:val="1"/>
      <w:numFmt w:val="decimal"/>
      <w:lvlText w:val="%1."/>
      <w:lvlJc w:val="left"/>
      <w:pPr>
        <w:ind w:left="20" w:hanging="360"/>
      </w:pPr>
      <w:rPr>
        <w:rFonts w:hint="default"/>
        <w:b w:val="0"/>
        <w:i w:val="0"/>
        <w:color w:val="000000" w:themeColor="text1"/>
      </w:rPr>
    </w:lvl>
    <w:lvl w:ilvl="1" w:tplc="31448BBE" w:tentative="1">
      <w:start w:val="1"/>
      <w:numFmt w:val="lowerLetter"/>
      <w:lvlText w:val="%2."/>
      <w:lvlJc w:val="left"/>
      <w:pPr>
        <w:ind w:left="1100" w:hanging="360"/>
      </w:pPr>
    </w:lvl>
    <w:lvl w:ilvl="2" w:tplc="9C2E2D22" w:tentative="1">
      <w:start w:val="1"/>
      <w:numFmt w:val="lowerRoman"/>
      <w:lvlText w:val="%3."/>
      <w:lvlJc w:val="right"/>
      <w:pPr>
        <w:ind w:left="1820" w:hanging="180"/>
      </w:pPr>
    </w:lvl>
    <w:lvl w:ilvl="3" w:tplc="E7E4C308" w:tentative="1">
      <w:start w:val="1"/>
      <w:numFmt w:val="decimal"/>
      <w:lvlText w:val="%4."/>
      <w:lvlJc w:val="left"/>
      <w:pPr>
        <w:ind w:left="2540" w:hanging="360"/>
      </w:pPr>
    </w:lvl>
    <w:lvl w:ilvl="4" w:tplc="A3AC85DC" w:tentative="1">
      <w:start w:val="1"/>
      <w:numFmt w:val="lowerLetter"/>
      <w:lvlText w:val="%5."/>
      <w:lvlJc w:val="left"/>
      <w:pPr>
        <w:ind w:left="3260" w:hanging="360"/>
      </w:pPr>
    </w:lvl>
    <w:lvl w:ilvl="5" w:tplc="DE2025AC" w:tentative="1">
      <w:start w:val="1"/>
      <w:numFmt w:val="lowerRoman"/>
      <w:lvlText w:val="%6."/>
      <w:lvlJc w:val="right"/>
      <w:pPr>
        <w:ind w:left="3980" w:hanging="180"/>
      </w:pPr>
    </w:lvl>
    <w:lvl w:ilvl="6" w:tplc="B96C0E48" w:tentative="1">
      <w:start w:val="1"/>
      <w:numFmt w:val="decimal"/>
      <w:lvlText w:val="%7."/>
      <w:lvlJc w:val="left"/>
      <w:pPr>
        <w:ind w:left="4700" w:hanging="360"/>
      </w:pPr>
    </w:lvl>
    <w:lvl w:ilvl="7" w:tplc="2AD22C22" w:tentative="1">
      <w:start w:val="1"/>
      <w:numFmt w:val="lowerLetter"/>
      <w:lvlText w:val="%8."/>
      <w:lvlJc w:val="left"/>
      <w:pPr>
        <w:ind w:left="5420" w:hanging="360"/>
      </w:pPr>
    </w:lvl>
    <w:lvl w:ilvl="8" w:tplc="80187C76" w:tentative="1">
      <w:start w:val="1"/>
      <w:numFmt w:val="lowerRoman"/>
      <w:lvlText w:val="%9."/>
      <w:lvlJc w:val="right"/>
      <w:pPr>
        <w:ind w:left="6140" w:hanging="180"/>
      </w:pPr>
    </w:lvl>
  </w:abstractNum>
  <w:abstractNum w:abstractNumId="29" w15:restartNumberingAfterBreak="0">
    <w:nsid w:val="5D1F47A9"/>
    <w:multiLevelType w:val="hybridMultilevel"/>
    <w:tmpl w:val="B22E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536E36"/>
    <w:multiLevelType w:val="hybridMultilevel"/>
    <w:tmpl w:val="A8AEA3A6"/>
    <w:lvl w:ilvl="0" w:tplc="3222D332">
      <w:start w:val="1"/>
      <w:numFmt w:val="decimal"/>
      <w:pStyle w:val="Figure"/>
      <w:lvlText w:val="Figure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761223"/>
    <w:multiLevelType w:val="hybridMultilevel"/>
    <w:tmpl w:val="9E7A27B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14"/>
  </w:num>
  <w:num w:numId="4">
    <w:abstractNumId w:val="0"/>
  </w:num>
  <w:num w:numId="5">
    <w:abstractNumId w:val="13"/>
  </w:num>
  <w:num w:numId="6">
    <w:abstractNumId w:val="28"/>
  </w:num>
  <w:num w:numId="7">
    <w:abstractNumId w:val="28"/>
    <w:lvlOverride w:ilvl="0">
      <w:startOverride w:val="1"/>
    </w:lvlOverride>
  </w:num>
  <w:num w:numId="8">
    <w:abstractNumId w:val="24"/>
  </w:num>
  <w:num w:numId="9">
    <w:abstractNumId w:val="27"/>
  </w:num>
  <w:num w:numId="10">
    <w:abstractNumId w:val="7"/>
  </w:num>
  <w:num w:numId="11">
    <w:abstractNumId w:val="10"/>
  </w:num>
  <w:num w:numId="12">
    <w:abstractNumId w:val="30"/>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2"/>
  </w:num>
  <w:num w:numId="17">
    <w:abstractNumId w:val="22"/>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num>
  <w:num w:numId="22">
    <w:abstractNumId w:val="31"/>
  </w:num>
  <w:num w:numId="23">
    <w:abstractNumId w:val="15"/>
  </w:num>
  <w:num w:numId="24">
    <w:abstractNumId w:val="19"/>
  </w:num>
  <w:num w:numId="25">
    <w:abstractNumId w:val="29"/>
  </w:num>
  <w:num w:numId="26">
    <w:abstractNumId w:val="2"/>
  </w:num>
  <w:num w:numId="27">
    <w:abstractNumId w:val="2"/>
  </w:num>
  <w:num w:numId="28">
    <w:abstractNumId w:val="2"/>
  </w:num>
  <w:num w:numId="29">
    <w:abstractNumId w:val="33"/>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23"/>
  </w:num>
  <w:num w:numId="41">
    <w:abstractNumId w:val="20"/>
  </w:num>
  <w:num w:numId="42">
    <w:abstractNumId w:val="4"/>
  </w:num>
  <w:num w:numId="43">
    <w:abstractNumId w:val="25"/>
  </w:num>
  <w:num w:numId="44">
    <w:abstractNumId w:val="21"/>
  </w:num>
  <w:num w:numId="45">
    <w:abstractNumId w:val="8"/>
  </w:num>
  <w:num w:numId="46">
    <w:abstractNumId w:val="16"/>
  </w:num>
  <w:num w:numId="47">
    <w:abstractNumId w:val="26"/>
  </w:num>
  <w:num w:numId="48">
    <w:abstractNumId w:val="9"/>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55"/>
    <w:rsid w:val="000005FE"/>
    <w:rsid w:val="000131A3"/>
    <w:rsid w:val="00014B89"/>
    <w:rsid w:val="00016FF9"/>
    <w:rsid w:val="00021A39"/>
    <w:rsid w:val="00023573"/>
    <w:rsid w:val="00025E7D"/>
    <w:rsid w:val="00036537"/>
    <w:rsid w:val="00037C17"/>
    <w:rsid w:val="00041F2B"/>
    <w:rsid w:val="000429AC"/>
    <w:rsid w:val="00042B6A"/>
    <w:rsid w:val="00042B99"/>
    <w:rsid w:val="000443F2"/>
    <w:rsid w:val="0004531D"/>
    <w:rsid w:val="00057189"/>
    <w:rsid w:val="000574AD"/>
    <w:rsid w:val="000637A6"/>
    <w:rsid w:val="0006648E"/>
    <w:rsid w:val="00066BBA"/>
    <w:rsid w:val="00071509"/>
    <w:rsid w:val="000808BE"/>
    <w:rsid w:val="00083DD5"/>
    <w:rsid w:val="000A055B"/>
    <w:rsid w:val="000A5816"/>
    <w:rsid w:val="000C20BD"/>
    <w:rsid w:val="000C5EA5"/>
    <w:rsid w:val="000D2DE0"/>
    <w:rsid w:val="000D30A0"/>
    <w:rsid w:val="000D5B49"/>
    <w:rsid w:val="000E08C0"/>
    <w:rsid w:val="000E0F7F"/>
    <w:rsid w:val="000F43D5"/>
    <w:rsid w:val="000F455D"/>
    <w:rsid w:val="000F5C22"/>
    <w:rsid w:val="0010462B"/>
    <w:rsid w:val="001130EE"/>
    <w:rsid w:val="00123AD3"/>
    <w:rsid w:val="00130191"/>
    <w:rsid w:val="00143E03"/>
    <w:rsid w:val="0014762D"/>
    <w:rsid w:val="00161B57"/>
    <w:rsid w:val="001708B9"/>
    <w:rsid w:val="0017280D"/>
    <w:rsid w:val="001757CE"/>
    <w:rsid w:val="00180BDA"/>
    <w:rsid w:val="0018108F"/>
    <w:rsid w:val="00186FC8"/>
    <w:rsid w:val="001975EF"/>
    <w:rsid w:val="0019765A"/>
    <w:rsid w:val="001A45CF"/>
    <w:rsid w:val="001A6D7D"/>
    <w:rsid w:val="001B5C19"/>
    <w:rsid w:val="001B66FF"/>
    <w:rsid w:val="001D025F"/>
    <w:rsid w:val="001D03A7"/>
    <w:rsid w:val="001E26D6"/>
    <w:rsid w:val="001E656C"/>
    <w:rsid w:val="001E7D3E"/>
    <w:rsid w:val="001F36A8"/>
    <w:rsid w:val="001F4758"/>
    <w:rsid w:val="001F61B8"/>
    <w:rsid w:val="0020700F"/>
    <w:rsid w:val="00207329"/>
    <w:rsid w:val="00211D34"/>
    <w:rsid w:val="00216CF6"/>
    <w:rsid w:val="00216F20"/>
    <w:rsid w:val="00220CCF"/>
    <w:rsid w:val="0022485B"/>
    <w:rsid w:val="00231B44"/>
    <w:rsid w:val="00233A10"/>
    <w:rsid w:val="002340B6"/>
    <w:rsid w:val="00234BA2"/>
    <w:rsid w:val="00240ED9"/>
    <w:rsid w:val="002439C5"/>
    <w:rsid w:val="00250754"/>
    <w:rsid w:val="00253D2A"/>
    <w:rsid w:val="00254EBC"/>
    <w:rsid w:val="00255D53"/>
    <w:rsid w:val="002663D2"/>
    <w:rsid w:val="00295EA4"/>
    <w:rsid w:val="00297214"/>
    <w:rsid w:val="002B374A"/>
    <w:rsid w:val="002C1562"/>
    <w:rsid w:val="002C4A25"/>
    <w:rsid w:val="002C5FEA"/>
    <w:rsid w:val="002C690A"/>
    <w:rsid w:val="002D41F7"/>
    <w:rsid w:val="002E1C00"/>
    <w:rsid w:val="002E49B0"/>
    <w:rsid w:val="002E7099"/>
    <w:rsid w:val="002F2771"/>
    <w:rsid w:val="002F7440"/>
    <w:rsid w:val="003121C1"/>
    <w:rsid w:val="0032373B"/>
    <w:rsid w:val="003337FF"/>
    <w:rsid w:val="00337680"/>
    <w:rsid w:val="003422B9"/>
    <w:rsid w:val="00357E4F"/>
    <w:rsid w:val="00375EB8"/>
    <w:rsid w:val="00377AE4"/>
    <w:rsid w:val="003863C7"/>
    <w:rsid w:val="0039181B"/>
    <w:rsid w:val="003C125B"/>
    <w:rsid w:val="003C12AF"/>
    <w:rsid w:val="003C4DE4"/>
    <w:rsid w:val="003E138D"/>
    <w:rsid w:val="003E1820"/>
    <w:rsid w:val="003E5FCA"/>
    <w:rsid w:val="003E6CBD"/>
    <w:rsid w:val="00404297"/>
    <w:rsid w:val="004052BC"/>
    <w:rsid w:val="0040742C"/>
    <w:rsid w:val="00412EA0"/>
    <w:rsid w:val="00413605"/>
    <w:rsid w:val="00432641"/>
    <w:rsid w:val="004339F7"/>
    <w:rsid w:val="0044558B"/>
    <w:rsid w:val="004509E3"/>
    <w:rsid w:val="00451AD9"/>
    <w:rsid w:val="00452B0A"/>
    <w:rsid w:val="0046071F"/>
    <w:rsid w:val="00473614"/>
    <w:rsid w:val="004779A2"/>
    <w:rsid w:val="004860A3"/>
    <w:rsid w:val="00492A02"/>
    <w:rsid w:val="004A0DCC"/>
    <w:rsid w:val="004A2C05"/>
    <w:rsid w:val="004B39E2"/>
    <w:rsid w:val="004C7717"/>
    <w:rsid w:val="004D49FC"/>
    <w:rsid w:val="004D4DB4"/>
    <w:rsid w:val="004E5602"/>
    <w:rsid w:val="004F47B4"/>
    <w:rsid w:val="004F4A4B"/>
    <w:rsid w:val="00501EFF"/>
    <w:rsid w:val="00505504"/>
    <w:rsid w:val="00507E14"/>
    <w:rsid w:val="005270F9"/>
    <w:rsid w:val="00543BA8"/>
    <w:rsid w:val="00563C6F"/>
    <w:rsid w:val="00573556"/>
    <w:rsid w:val="00573D2F"/>
    <w:rsid w:val="005817FF"/>
    <w:rsid w:val="005843DE"/>
    <w:rsid w:val="00593C02"/>
    <w:rsid w:val="0059682F"/>
    <w:rsid w:val="005B1F3A"/>
    <w:rsid w:val="005B6B53"/>
    <w:rsid w:val="005D5512"/>
    <w:rsid w:val="005D68CA"/>
    <w:rsid w:val="005F525A"/>
    <w:rsid w:val="005F54F5"/>
    <w:rsid w:val="005F74C0"/>
    <w:rsid w:val="00600476"/>
    <w:rsid w:val="00600CA0"/>
    <w:rsid w:val="00605199"/>
    <w:rsid w:val="00624C5E"/>
    <w:rsid w:val="00626CCD"/>
    <w:rsid w:val="00640451"/>
    <w:rsid w:val="0064309A"/>
    <w:rsid w:val="00671EC0"/>
    <w:rsid w:val="0067260C"/>
    <w:rsid w:val="00676F48"/>
    <w:rsid w:val="0067770B"/>
    <w:rsid w:val="00686056"/>
    <w:rsid w:val="006A473D"/>
    <w:rsid w:val="006B16E0"/>
    <w:rsid w:val="006B1C42"/>
    <w:rsid w:val="006B4816"/>
    <w:rsid w:val="006B57CC"/>
    <w:rsid w:val="006C2F38"/>
    <w:rsid w:val="006C5AD3"/>
    <w:rsid w:val="006C617F"/>
    <w:rsid w:val="006D6A17"/>
    <w:rsid w:val="006E508E"/>
    <w:rsid w:val="006E5CE2"/>
    <w:rsid w:val="006E687E"/>
    <w:rsid w:val="00713188"/>
    <w:rsid w:val="007172D9"/>
    <w:rsid w:val="00720888"/>
    <w:rsid w:val="0072746D"/>
    <w:rsid w:val="00734C1B"/>
    <w:rsid w:val="007516F0"/>
    <w:rsid w:val="00753A99"/>
    <w:rsid w:val="0076614E"/>
    <w:rsid w:val="00773BC3"/>
    <w:rsid w:val="007768F7"/>
    <w:rsid w:val="00780291"/>
    <w:rsid w:val="0079305A"/>
    <w:rsid w:val="00795877"/>
    <w:rsid w:val="007B13A0"/>
    <w:rsid w:val="007B2FB1"/>
    <w:rsid w:val="007B62B5"/>
    <w:rsid w:val="007C008A"/>
    <w:rsid w:val="007C7944"/>
    <w:rsid w:val="007D231A"/>
    <w:rsid w:val="007E03C0"/>
    <w:rsid w:val="007E2836"/>
    <w:rsid w:val="007E568A"/>
    <w:rsid w:val="007F1804"/>
    <w:rsid w:val="007F29B0"/>
    <w:rsid w:val="007F4828"/>
    <w:rsid w:val="00805255"/>
    <w:rsid w:val="008058B5"/>
    <w:rsid w:val="00805DC4"/>
    <w:rsid w:val="00812895"/>
    <w:rsid w:val="00813DBC"/>
    <w:rsid w:val="00813F7A"/>
    <w:rsid w:val="008153F7"/>
    <w:rsid w:val="00821C37"/>
    <w:rsid w:val="00822FC7"/>
    <w:rsid w:val="0082520E"/>
    <w:rsid w:val="0083194E"/>
    <w:rsid w:val="00846E9A"/>
    <w:rsid w:val="00856A0E"/>
    <w:rsid w:val="00872FD2"/>
    <w:rsid w:val="00873D35"/>
    <w:rsid w:val="00876869"/>
    <w:rsid w:val="00890E75"/>
    <w:rsid w:val="00894F9A"/>
    <w:rsid w:val="008A695E"/>
    <w:rsid w:val="008C0EAA"/>
    <w:rsid w:val="008C538A"/>
    <w:rsid w:val="008C5A91"/>
    <w:rsid w:val="008C6215"/>
    <w:rsid w:val="008E1C7D"/>
    <w:rsid w:val="008E7898"/>
    <w:rsid w:val="008E7B8E"/>
    <w:rsid w:val="008E7ED3"/>
    <w:rsid w:val="008F4165"/>
    <w:rsid w:val="00905422"/>
    <w:rsid w:val="00906972"/>
    <w:rsid w:val="009133C0"/>
    <w:rsid w:val="00914D3A"/>
    <w:rsid w:val="00914F55"/>
    <w:rsid w:val="009161F9"/>
    <w:rsid w:val="00926591"/>
    <w:rsid w:val="00930258"/>
    <w:rsid w:val="00930A39"/>
    <w:rsid w:val="009350F0"/>
    <w:rsid w:val="00937E5B"/>
    <w:rsid w:val="0094638E"/>
    <w:rsid w:val="00956668"/>
    <w:rsid w:val="00961CB8"/>
    <w:rsid w:val="0097186F"/>
    <w:rsid w:val="00977BEA"/>
    <w:rsid w:val="00981081"/>
    <w:rsid w:val="00986C96"/>
    <w:rsid w:val="00991538"/>
    <w:rsid w:val="0099372E"/>
    <w:rsid w:val="00995104"/>
    <w:rsid w:val="009961F3"/>
    <w:rsid w:val="009A0464"/>
    <w:rsid w:val="009A44A5"/>
    <w:rsid w:val="009A5882"/>
    <w:rsid w:val="009B2D95"/>
    <w:rsid w:val="009C403B"/>
    <w:rsid w:val="009D3564"/>
    <w:rsid w:val="009E006D"/>
    <w:rsid w:val="009E0A65"/>
    <w:rsid w:val="009E1CFB"/>
    <w:rsid w:val="009E5122"/>
    <w:rsid w:val="009E6ABE"/>
    <w:rsid w:val="00A17957"/>
    <w:rsid w:val="00A25BE3"/>
    <w:rsid w:val="00A30158"/>
    <w:rsid w:val="00A32258"/>
    <w:rsid w:val="00A33333"/>
    <w:rsid w:val="00A3749D"/>
    <w:rsid w:val="00A43B3E"/>
    <w:rsid w:val="00A60B65"/>
    <w:rsid w:val="00A659E1"/>
    <w:rsid w:val="00A80E26"/>
    <w:rsid w:val="00A85445"/>
    <w:rsid w:val="00A9095F"/>
    <w:rsid w:val="00AA34E3"/>
    <w:rsid w:val="00AB3DD5"/>
    <w:rsid w:val="00AC1D94"/>
    <w:rsid w:val="00AC3CEA"/>
    <w:rsid w:val="00AE710A"/>
    <w:rsid w:val="00B020E4"/>
    <w:rsid w:val="00B07B1F"/>
    <w:rsid w:val="00B177D0"/>
    <w:rsid w:val="00B23C9B"/>
    <w:rsid w:val="00B262AB"/>
    <w:rsid w:val="00B33AFE"/>
    <w:rsid w:val="00B33C87"/>
    <w:rsid w:val="00B33CB7"/>
    <w:rsid w:val="00B54750"/>
    <w:rsid w:val="00B54A29"/>
    <w:rsid w:val="00B617CD"/>
    <w:rsid w:val="00B63D97"/>
    <w:rsid w:val="00B64556"/>
    <w:rsid w:val="00B76AF5"/>
    <w:rsid w:val="00B805E0"/>
    <w:rsid w:val="00B977C3"/>
    <w:rsid w:val="00BA041E"/>
    <w:rsid w:val="00BA3A7F"/>
    <w:rsid w:val="00BB6CB3"/>
    <w:rsid w:val="00BC266F"/>
    <w:rsid w:val="00BE1924"/>
    <w:rsid w:val="00BE48D2"/>
    <w:rsid w:val="00BF3FAE"/>
    <w:rsid w:val="00C04DCF"/>
    <w:rsid w:val="00C06177"/>
    <w:rsid w:val="00C075EA"/>
    <w:rsid w:val="00C10544"/>
    <w:rsid w:val="00C123C3"/>
    <w:rsid w:val="00C23990"/>
    <w:rsid w:val="00C25EC1"/>
    <w:rsid w:val="00C34C43"/>
    <w:rsid w:val="00C41362"/>
    <w:rsid w:val="00C45C2E"/>
    <w:rsid w:val="00C50A26"/>
    <w:rsid w:val="00C518DE"/>
    <w:rsid w:val="00C578DB"/>
    <w:rsid w:val="00C61AC6"/>
    <w:rsid w:val="00C702C7"/>
    <w:rsid w:val="00C74BDF"/>
    <w:rsid w:val="00C8703B"/>
    <w:rsid w:val="00CA4E63"/>
    <w:rsid w:val="00CA500C"/>
    <w:rsid w:val="00CA5B05"/>
    <w:rsid w:val="00CB1105"/>
    <w:rsid w:val="00CC5E8F"/>
    <w:rsid w:val="00CD4382"/>
    <w:rsid w:val="00CE0ED6"/>
    <w:rsid w:val="00CE328D"/>
    <w:rsid w:val="00CF7F7F"/>
    <w:rsid w:val="00D14CD0"/>
    <w:rsid w:val="00D236E8"/>
    <w:rsid w:val="00D27B73"/>
    <w:rsid w:val="00D4280C"/>
    <w:rsid w:val="00D5297D"/>
    <w:rsid w:val="00D52A6A"/>
    <w:rsid w:val="00D61DFC"/>
    <w:rsid w:val="00D7036A"/>
    <w:rsid w:val="00D7126F"/>
    <w:rsid w:val="00D72A9A"/>
    <w:rsid w:val="00D72FAB"/>
    <w:rsid w:val="00D76F28"/>
    <w:rsid w:val="00D815D0"/>
    <w:rsid w:val="00DA1962"/>
    <w:rsid w:val="00DA73E4"/>
    <w:rsid w:val="00DB0CB1"/>
    <w:rsid w:val="00DB4395"/>
    <w:rsid w:val="00DB5D79"/>
    <w:rsid w:val="00DB72CE"/>
    <w:rsid w:val="00DC0651"/>
    <w:rsid w:val="00DC32A0"/>
    <w:rsid w:val="00DC4D91"/>
    <w:rsid w:val="00DD00FA"/>
    <w:rsid w:val="00DF4B62"/>
    <w:rsid w:val="00E0517E"/>
    <w:rsid w:val="00E0639D"/>
    <w:rsid w:val="00E132EA"/>
    <w:rsid w:val="00E26113"/>
    <w:rsid w:val="00E266A4"/>
    <w:rsid w:val="00E3171D"/>
    <w:rsid w:val="00E35306"/>
    <w:rsid w:val="00E35847"/>
    <w:rsid w:val="00E35BDF"/>
    <w:rsid w:val="00E371F2"/>
    <w:rsid w:val="00E4274E"/>
    <w:rsid w:val="00E477E9"/>
    <w:rsid w:val="00E51605"/>
    <w:rsid w:val="00E561BC"/>
    <w:rsid w:val="00E56F4A"/>
    <w:rsid w:val="00E64228"/>
    <w:rsid w:val="00E87432"/>
    <w:rsid w:val="00E922E8"/>
    <w:rsid w:val="00E943B8"/>
    <w:rsid w:val="00E9447E"/>
    <w:rsid w:val="00E974B1"/>
    <w:rsid w:val="00EA2A85"/>
    <w:rsid w:val="00EB209E"/>
    <w:rsid w:val="00EB5CD1"/>
    <w:rsid w:val="00EC602B"/>
    <w:rsid w:val="00EE16D4"/>
    <w:rsid w:val="00EE2C87"/>
    <w:rsid w:val="00EE63B7"/>
    <w:rsid w:val="00EF1F5C"/>
    <w:rsid w:val="00EF1FE8"/>
    <w:rsid w:val="00EF2671"/>
    <w:rsid w:val="00EF4086"/>
    <w:rsid w:val="00F045B9"/>
    <w:rsid w:val="00F15F5C"/>
    <w:rsid w:val="00F17057"/>
    <w:rsid w:val="00F21B51"/>
    <w:rsid w:val="00F22A36"/>
    <w:rsid w:val="00F3081C"/>
    <w:rsid w:val="00F448EC"/>
    <w:rsid w:val="00F517B1"/>
    <w:rsid w:val="00F565A3"/>
    <w:rsid w:val="00F64334"/>
    <w:rsid w:val="00F7435C"/>
    <w:rsid w:val="00F74AFA"/>
    <w:rsid w:val="00F77C79"/>
    <w:rsid w:val="00F90FDD"/>
    <w:rsid w:val="00F9119D"/>
    <w:rsid w:val="00FC5C06"/>
    <w:rsid w:val="00FD505C"/>
    <w:rsid w:val="00FE1B61"/>
    <w:rsid w:val="00FE7E6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D91D99"/>
  <w15:chartTrackingRefBased/>
  <w15:docId w15:val="{A41CF5C8-070A-4C2B-8131-F1A7A7E3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56C"/>
    <w:pPr>
      <w:spacing w:after="120" w:line="260" w:lineRule="atLeast"/>
      <w:jc w:val="both"/>
    </w:pPr>
    <w:rPr>
      <w:color w:val="000000" w:themeColor="text1"/>
    </w:rPr>
  </w:style>
  <w:style w:type="paragraph" w:styleId="Heading1">
    <w:name w:val="heading 1"/>
    <w:basedOn w:val="Normal"/>
    <w:next w:val="Normal"/>
    <w:link w:val="Heading1Char"/>
    <w:uiPriority w:val="9"/>
    <w:qFormat/>
    <w:rsid w:val="00D14CD0"/>
    <w:pPr>
      <w:keepNext/>
      <w:keepLines/>
      <w:spacing w:after="180" w:line="320" w:lineRule="atLeast"/>
      <w:outlineLvl w:val="0"/>
    </w:pPr>
    <w:rPr>
      <w:rFonts w:asciiTheme="majorHAnsi" w:eastAsiaTheme="majorEastAsia" w:hAnsiTheme="majorHAnsi" w:cstheme="majorBidi"/>
      <w:bCs/>
      <w:caps/>
      <w:color w:val="DA291C" w:themeColor="accent1"/>
      <w:sz w:val="44"/>
      <w:szCs w:val="28"/>
    </w:rPr>
  </w:style>
  <w:style w:type="paragraph" w:styleId="Heading2">
    <w:name w:val="heading 2"/>
    <w:basedOn w:val="Normal"/>
    <w:next w:val="Normal"/>
    <w:link w:val="Heading2Char"/>
    <w:uiPriority w:val="9"/>
    <w:qFormat/>
    <w:rsid w:val="00D14CD0"/>
    <w:pPr>
      <w:keepNext/>
      <w:keepLines/>
      <w:numPr>
        <w:numId w:val="3"/>
      </w:numPr>
      <w:spacing w:after="160"/>
      <w:outlineLvl w:val="1"/>
    </w:pPr>
    <w:rPr>
      <w:rFonts w:asciiTheme="majorHAnsi" w:eastAsiaTheme="majorEastAsia" w:hAnsiTheme="majorHAnsi" w:cstheme="majorBidi"/>
      <w:b/>
      <w:bCs/>
      <w:color w:val="DA291C" w:themeColor="accent1"/>
      <w:sz w:val="28"/>
      <w:szCs w:val="26"/>
    </w:rPr>
  </w:style>
  <w:style w:type="paragraph" w:styleId="Heading3">
    <w:name w:val="heading 3"/>
    <w:basedOn w:val="Heading2"/>
    <w:next w:val="Normal"/>
    <w:link w:val="Heading3Char"/>
    <w:uiPriority w:val="9"/>
    <w:qFormat/>
    <w:rsid w:val="0064309A"/>
    <w:pPr>
      <w:numPr>
        <w:numId w:val="0"/>
      </w:numPr>
      <w:spacing w:after="0"/>
      <w:outlineLvl w:val="2"/>
    </w:pPr>
    <w:rPr>
      <w:bCs w:val="0"/>
      <w:color w:val="000000" w:themeColor="text1"/>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CD0"/>
    <w:rPr>
      <w:rFonts w:asciiTheme="majorHAnsi" w:eastAsiaTheme="majorEastAsia" w:hAnsiTheme="majorHAnsi" w:cstheme="majorBidi"/>
      <w:bCs/>
      <w:caps/>
      <w:color w:val="DA291C" w:themeColor="accent1"/>
      <w:sz w:val="44"/>
      <w:szCs w:val="28"/>
    </w:rPr>
  </w:style>
  <w:style w:type="character" w:customStyle="1" w:styleId="Heading2Char">
    <w:name w:val="Heading 2 Char"/>
    <w:basedOn w:val="DefaultParagraphFont"/>
    <w:link w:val="Heading2"/>
    <w:uiPriority w:val="9"/>
    <w:rsid w:val="00D14CD0"/>
    <w:rPr>
      <w:rFonts w:asciiTheme="majorHAnsi" w:eastAsiaTheme="majorEastAsia" w:hAnsiTheme="majorHAnsi" w:cstheme="majorBidi"/>
      <w:b/>
      <w:bCs/>
      <w:color w:val="DA291C" w:themeColor="accent1"/>
      <w:sz w:val="28"/>
      <w:szCs w:val="26"/>
    </w:rPr>
  </w:style>
  <w:style w:type="table" w:styleId="TableGrid">
    <w:name w:val="Table Grid"/>
    <w:basedOn w:val="TableNormal"/>
    <w:uiPriority w:val="59"/>
    <w:rsid w:val="00025E7D"/>
    <w:pPr>
      <w:spacing w:after="0" w:line="240" w:lineRule="auto"/>
    </w:pPr>
    <w:tblPr/>
  </w:style>
  <w:style w:type="paragraph" w:styleId="Header">
    <w:name w:val="header"/>
    <w:link w:val="HeaderChar"/>
    <w:uiPriority w:val="99"/>
    <w:rsid w:val="00D14CD0"/>
    <w:pPr>
      <w:tabs>
        <w:tab w:val="center" w:pos="4513"/>
        <w:tab w:val="right" w:pos="9026"/>
      </w:tabs>
      <w:spacing w:after="0" w:line="240" w:lineRule="auto"/>
    </w:pPr>
    <w:rPr>
      <w:rFonts w:ascii="TradeGothic Bold" w:hAnsi="TradeGothic Bold"/>
    </w:rPr>
  </w:style>
  <w:style w:type="character" w:customStyle="1" w:styleId="HeaderChar">
    <w:name w:val="Header Char"/>
    <w:basedOn w:val="DefaultParagraphFont"/>
    <w:link w:val="Header"/>
    <w:uiPriority w:val="99"/>
    <w:rsid w:val="00D14CD0"/>
    <w:rPr>
      <w:rFonts w:ascii="TradeGothic Bold" w:hAnsi="TradeGothic Bold"/>
    </w:rPr>
  </w:style>
  <w:style w:type="paragraph" w:styleId="Footer">
    <w:name w:val="footer"/>
    <w:link w:val="FooterChar"/>
    <w:uiPriority w:val="99"/>
    <w:rsid w:val="00207329"/>
    <w:pPr>
      <w:tabs>
        <w:tab w:val="right" w:pos="7371"/>
      </w:tabs>
      <w:spacing w:after="0" w:line="240" w:lineRule="auto"/>
    </w:pPr>
    <w:rPr>
      <w:sz w:val="14"/>
    </w:rPr>
  </w:style>
  <w:style w:type="character" w:customStyle="1" w:styleId="FooterChar">
    <w:name w:val="Footer Char"/>
    <w:basedOn w:val="DefaultParagraphFont"/>
    <w:link w:val="Footer"/>
    <w:uiPriority w:val="99"/>
    <w:rsid w:val="00207329"/>
    <w:rPr>
      <w:sz w:val="14"/>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autoRedefine/>
    <w:uiPriority w:val="99"/>
    <w:qFormat/>
    <w:rsid w:val="00C518DE"/>
    <w:pPr>
      <w:numPr>
        <w:numId w:val="1"/>
      </w:numPr>
      <w:contextualSpacing/>
    </w:pPr>
    <w:rPr>
      <w:color w:val="808080" w:themeColor="background1" w:themeShade="80"/>
    </w:rPr>
  </w:style>
  <w:style w:type="paragraph" w:styleId="ListBullet2">
    <w:name w:val="List Bullet 2"/>
    <w:basedOn w:val="Normal"/>
    <w:autoRedefine/>
    <w:uiPriority w:val="99"/>
    <w:qFormat/>
    <w:rsid w:val="001130EE"/>
    <w:pPr>
      <w:numPr>
        <w:numId w:val="2"/>
      </w:numPr>
      <w:ind w:left="567" w:firstLine="0"/>
    </w:pPr>
  </w:style>
  <w:style w:type="paragraph" w:styleId="ListNumber">
    <w:name w:val="List Number"/>
    <w:basedOn w:val="Normal"/>
    <w:autoRedefine/>
    <w:uiPriority w:val="99"/>
    <w:qFormat/>
    <w:rsid w:val="001130EE"/>
    <w:pPr>
      <w:numPr>
        <w:ilvl w:val="1"/>
        <w:numId w:val="3"/>
      </w:numPr>
      <w:ind w:left="568"/>
    </w:pPr>
  </w:style>
  <w:style w:type="paragraph" w:styleId="ListNumber2">
    <w:name w:val="List Number 2"/>
    <w:basedOn w:val="Normal"/>
    <w:autoRedefine/>
    <w:uiPriority w:val="99"/>
    <w:qFormat/>
    <w:rsid w:val="00805255"/>
    <w:pPr>
      <w:numPr>
        <w:numId w:val="24"/>
      </w:numPr>
    </w:pPr>
  </w:style>
  <w:style w:type="character" w:customStyle="1" w:styleId="Heading3Char">
    <w:name w:val="Heading 3 Char"/>
    <w:basedOn w:val="DefaultParagraphFont"/>
    <w:link w:val="Heading3"/>
    <w:uiPriority w:val="9"/>
    <w:rsid w:val="0064309A"/>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semiHidden/>
    <w:rsid w:val="00C8703B"/>
    <w:rPr>
      <w:rFonts w:asciiTheme="majorHAnsi" w:eastAsiaTheme="majorEastAsia" w:hAnsiTheme="majorHAnsi" w:cstheme="majorBidi"/>
      <w:b/>
      <w:bCs/>
      <w:iCs/>
      <w:color w:val="000000" w:themeColor="text1"/>
    </w:rPr>
  </w:style>
  <w:style w:type="paragraph" w:styleId="FootnoteText">
    <w:name w:val="footnote text"/>
    <w:basedOn w:val="Normal"/>
    <w:link w:val="FootnoteTextChar"/>
    <w:uiPriority w:val="99"/>
    <w:semiHidden/>
    <w:rsid w:val="00F3081C"/>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C8703B"/>
    <w:rPr>
      <w:sz w:val="16"/>
      <w:szCs w:val="20"/>
    </w:rPr>
  </w:style>
  <w:style w:type="paragraph" w:customStyle="1" w:styleId="Documenttitle">
    <w:name w:val="Document title"/>
    <w:next w:val="Normal"/>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rPr>
  </w:style>
  <w:style w:type="character" w:styleId="FootnoteReference">
    <w:name w:val="footnote reference"/>
    <w:basedOn w:val="DefaultParagraphFont"/>
    <w:uiPriority w:val="99"/>
    <w:semiHidden/>
    <w:rsid w:val="00412EA0"/>
    <w:rPr>
      <w:vertAlign w:val="superscript"/>
    </w:rPr>
  </w:style>
  <w:style w:type="paragraph" w:customStyle="1" w:styleId="Website">
    <w:name w:val="Website"/>
    <w:basedOn w:val="Footer"/>
    <w:link w:val="WebsiteChar"/>
    <w:qFormat/>
    <w:rsid w:val="00805255"/>
    <w:pPr>
      <w:spacing w:after="40"/>
    </w:pPr>
    <w:rPr>
      <w:color w:val="DA291C" w:themeColor="accent1"/>
      <w:sz w:val="22"/>
    </w:rPr>
  </w:style>
  <w:style w:type="paragraph" w:customStyle="1" w:styleId="DocumentTitle0">
    <w:name w:val="Document Title"/>
    <w:basedOn w:val="Normal"/>
    <w:qFormat/>
    <w:rsid w:val="00DB72CE"/>
    <w:pPr>
      <w:spacing w:before="240" w:after="240" w:line="1000" w:lineRule="exact"/>
    </w:pPr>
    <w:rPr>
      <w:rFonts w:ascii="Trade Gothic LT Com Cn" w:hAnsi="Trade Gothic LT Com Cn"/>
      <w:caps/>
      <w:sz w:val="100"/>
    </w:rPr>
  </w:style>
  <w:style w:type="paragraph" w:customStyle="1" w:styleId="DocumentSubtitle">
    <w:name w:val="Document Subtitle"/>
    <w:basedOn w:val="Normal"/>
    <w:next w:val="DocumentDescription"/>
    <w:qFormat/>
    <w:rsid w:val="000D30A0"/>
    <w:pPr>
      <w:spacing w:after="0"/>
    </w:pPr>
    <w:rPr>
      <w:rFonts w:asciiTheme="majorHAnsi" w:hAnsiTheme="majorHAnsi"/>
      <w:b/>
      <w:color w:val="DA291C" w:themeColor="accent1"/>
      <w:sz w:val="48"/>
    </w:rPr>
  </w:style>
  <w:style w:type="paragraph" w:customStyle="1" w:styleId="Tabletext">
    <w:name w:val="Table text"/>
    <w:basedOn w:val="Normal"/>
    <w:qFormat/>
    <w:rsid w:val="0097186F"/>
    <w:pPr>
      <w:spacing w:after="0" w:line="240" w:lineRule="auto"/>
    </w:pPr>
  </w:style>
  <w:style w:type="paragraph" w:customStyle="1" w:styleId="Tableheading0">
    <w:name w:val="Table heading"/>
    <w:basedOn w:val="Tabletext"/>
    <w:qFormat/>
    <w:rsid w:val="0064309A"/>
    <w:rPr>
      <w:color w:val="FFFFFF" w:themeColor="background1"/>
      <w:sz w:val="24"/>
    </w:rPr>
  </w:style>
  <w:style w:type="paragraph" w:customStyle="1" w:styleId="DocumentDescription">
    <w:name w:val="Document Description"/>
    <w:basedOn w:val="DocumentSubtitle"/>
    <w:qFormat/>
    <w:rsid w:val="00D14CD0"/>
    <w:rPr>
      <w:b w:val="0"/>
      <w:color w:val="000000" w:themeColor="text1"/>
      <w:sz w:val="44"/>
    </w:rPr>
  </w:style>
  <w:style w:type="paragraph" w:customStyle="1" w:styleId="PullOutQuote">
    <w:name w:val="Pull Out Quote"/>
    <w:basedOn w:val="Normal"/>
    <w:next w:val="Normal"/>
    <w:qFormat/>
    <w:rsid w:val="0064309A"/>
    <w:pPr>
      <w:spacing w:before="120" w:after="240" w:line="360" w:lineRule="atLeast"/>
    </w:pPr>
    <w:rPr>
      <w:caps/>
      <w:sz w:val="36"/>
    </w:rPr>
  </w:style>
  <w:style w:type="paragraph" w:customStyle="1" w:styleId="PictureQuotetext">
    <w:name w:val="Picture Quote text"/>
    <w:basedOn w:val="Normal"/>
    <w:qFormat/>
    <w:rsid w:val="00D14CD0"/>
    <w:pPr>
      <w:spacing w:after="0"/>
    </w:pPr>
    <w:rPr>
      <w:b/>
    </w:rPr>
  </w:style>
  <w:style w:type="paragraph" w:customStyle="1" w:styleId="PhotoCredit">
    <w:name w:val="Photo Credit"/>
    <w:basedOn w:val="Normal"/>
    <w:link w:val="PhotoCreditChar"/>
    <w:qFormat/>
    <w:rsid w:val="00D14CD0"/>
    <w:pPr>
      <w:spacing w:after="0"/>
      <w:ind w:left="284"/>
    </w:pPr>
  </w:style>
  <w:style w:type="paragraph" w:customStyle="1" w:styleId="TableHeading">
    <w:name w:val="Table Heading"/>
    <w:basedOn w:val="Website"/>
    <w:link w:val="TableHeadingChar"/>
    <w:autoRedefine/>
    <w:qFormat/>
    <w:rsid w:val="00D76F28"/>
    <w:pPr>
      <w:keepNext/>
      <w:numPr>
        <w:numId w:val="21"/>
      </w:numPr>
      <w:tabs>
        <w:tab w:val="clear" w:pos="7371"/>
      </w:tabs>
      <w:ind w:left="697" w:hanging="357"/>
    </w:pPr>
    <w:rPr>
      <w:rFonts w:ascii="Gill Sans MT" w:hAnsi="Gill Sans MT"/>
    </w:rPr>
  </w:style>
  <w:style w:type="paragraph" w:customStyle="1" w:styleId="Figure">
    <w:name w:val="Figure"/>
    <w:basedOn w:val="Website"/>
    <w:link w:val="FigureChar"/>
    <w:autoRedefine/>
    <w:qFormat/>
    <w:rsid w:val="003C125B"/>
    <w:pPr>
      <w:keepNext/>
      <w:numPr>
        <w:numId w:val="22"/>
      </w:numPr>
      <w:tabs>
        <w:tab w:val="clear" w:pos="7371"/>
      </w:tabs>
      <w:ind w:left="697" w:hanging="357"/>
    </w:pPr>
  </w:style>
  <w:style w:type="character" w:customStyle="1" w:styleId="WebsiteChar">
    <w:name w:val="Website Char"/>
    <w:basedOn w:val="FooterChar"/>
    <w:link w:val="Website"/>
    <w:rsid w:val="00057189"/>
    <w:rPr>
      <w:color w:val="DA291C" w:themeColor="accent1"/>
      <w:sz w:val="14"/>
    </w:rPr>
  </w:style>
  <w:style w:type="character" w:customStyle="1" w:styleId="TableHeadingChar">
    <w:name w:val="Table Heading Char"/>
    <w:basedOn w:val="WebsiteChar"/>
    <w:link w:val="TableHeading"/>
    <w:rsid w:val="00D76F28"/>
    <w:rPr>
      <w:rFonts w:ascii="Gill Sans MT" w:hAnsi="Gill Sans MT"/>
      <w:color w:val="DA291C" w:themeColor="accent1"/>
      <w:sz w:val="14"/>
    </w:rPr>
  </w:style>
  <w:style w:type="paragraph" w:customStyle="1" w:styleId="Source">
    <w:name w:val="Source:"/>
    <w:basedOn w:val="PhotoCredit"/>
    <w:link w:val="SourceChar"/>
    <w:autoRedefine/>
    <w:qFormat/>
    <w:rsid w:val="00CD4382"/>
    <w:pPr>
      <w:spacing w:after="100" w:afterAutospacing="1"/>
    </w:pPr>
    <w:rPr>
      <w:i/>
      <w:sz w:val="20"/>
    </w:rPr>
  </w:style>
  <w:style w:type="character" w:customStyle="1" w:styleId="FigureChar">
    <w:name w:val="Figure Char"/>
    <w:basedOn w:val="TableHeadingChar"/>
    <w:link w:val="Figure"/>
    <w:rsid w:val="003C125B"/>
    <w:rPr>
      <w:rFonts w:ascii="Gill Sans MT" w:hAnsi="Gill Sans MT"/>
      <w:color w:val="DA291C" w:themeColor="accent1"/>
      <w:sz w:val="14"/>
    </w:rPr>
  </w:style>
  <w:style w:type="character" w:customStyle="1" w:styleId="PhotoCreditChar">
    <w:name w:val="Photo Credit Char"/>
    <w:basedOn w:val="DefaultParagraphFont"/>
    <w:link w:val="PhotoCredit"/>
    <w:rsid w:val="00CD4382"/>
    <w:rPr>
      <w:color w:val="000000" w:themeColor="text1"/>
    </w:rPr>
  </w:style>
  <w:style w:type="character" w:customStyle="1" w:styleId="SourceChar">
    <w:name w:val="Source: Char"/>
    <w:basedOn w:val="PhotoCreditChar"/>
    <w:link w:val="Source"/>
    <w:rsid w:val="00CD4382"/>
    <w:rPr>
      <w:i/>
      <w:color w:val="000000" w:themeColor="text1"/>
      <w:sz w:val="20"/>
    </w:rPr>
  </w:style>
  <w:style w:type="character" w:styleId="Hyperlink">
    <w:name w:val="Hyperlink"/>
    <w:basedOn w:val="DefaultParagraphFont"/>
    <w:uiPriority w:val="99"/>
    <w:unhideWhenUsed/>
    <w:rsid w:val="00914F55"/>
    <w:rPr>
      <w:color w:val="DA291C" w:themeColor="hyperlink"/>
      <w:u w:val="single"/>
    </w:rPr>
  </w:style>
  <w:style w:type="character" w:customStyle="1" w:styleId="UnresolvedMention1">
    <w:name w:val="Unresolved Mention1"/>
    <w:basedOn w:val="DefaultParagraphFont"/>
    <w:uiPriority w:val="99"/>
    <w:semiHidden/>
    <w:unhideWhenUsed/>
    <w:rsid w:val="00914F55"/>
    <w:rPr>
      <w:color w:val="605E5C"/>
      <w:shd w:val="clear" w:color="auto" w:fill="E1DFDD"/>
    </w:rPr>
  </w:style>
  <w:style w:type="paragraph" w:styleId="ListParagraph">
    <w:name w:val="List Paragraph"/>
    <w:basedOn w:val="Normal"/>
    <w:link w:val="ListParagraphChar"/>
    <w:uiPriority w:val="99"/>
    <w:qFormat/>
    <w:rsid w:val="00914F55"/>
    <w:pPr>
      <w:ind w:left="720"/>
      <w:contextualSpacing/>
    </w:pPr>
  </w:style>
  <w:style w:type="character" w:styleId="CommentReference">
    <w:name w:val="annotation reference"/>
    <w:basedOn w:val="DefaultParagraphFont"/>
    <w:uiPriority w:val="99"/>
    <w:semiHidden/>
    <w:rsid w:val="008C538A"/>
    <w:rPr>
      <w:sz w:val="16"/>
      <w:szCs w:val="16"/>
    </w:rPr>
  </w:style>
  <w:style w:type="paragraph" w:styleId="CommentText">
    <w:name w:val="annotation text"/>
    <w:basedOn w:val="Normal"/>
    <w:link w:val="CommentTextChar"/>
    <w:uiPriority w:val="99"/>
    <w:semiHidden/>
    <w:rsid w:val="008C538A"/>
    <w:pPr>
      <w:spacing w:line="240" w:lineRule="auto"/>
    </w:pPr>
    <w:rPr>
      <w:sz w:val="20"/>
      <w:szCs w:val="20"/>
    </w:rPr>
  </w:style>
  <w:style w:type="character" w:customStyle="1" w:styleId="CommentTextChar">
    <w:name w:val="Comment Text Char"/>
    <w:basedOn w:val="DefaultParagraphFont"/>
    <w:link w:val="CommentText"/>
    <w:uiPriority w:val="99"/>
    <w:semiHidden/>
    <w:rsid w:val="008C538A"/>
    <w:rPr>
      <w:color w:val="000000" w:themeColor="text1"/>
      <w:sz w:val="20"/>
      <w:szCs w:val="20"/>
    </w:rPr>
  </w:style>
  <w:style w:type="paragraph" w:styleId="CommentSubject">
    <w:name w:val="annotation subject"/>
    <w:basedOn w:val="CommentText"/>
    <w:next w:val="CommentText"/>
    <w:link w:val="CommentSubjectChar"/>
    <w:uiPriority w:val="99"/>
    <w:semiHidden/>
    <w:rsid w:val="008C538A"/>
    <w:rPr>
      <w:b/>
      <w:bCs/>
    </w:rPr>
  </w:style>
  <w:style w:type="character" w:customStyle="1" w:styleId="CommentSubjectChar">
    <w:name w:val="Comment Subject Char"/>
    <w:basedOn w:val="CommentTextChar"/>
    <w:link w:val="CommentSubject"/>
    <w:uiPriority w:val="99"/>
    <w:semiHidden/>
    <w:rsid w:val="008C538A"/>
    <w:rPr>
      <w:b/>
      <w:bCs/>
      <w:color w:val="000000" w:themeColor="text1"/>
      <w:sz w:val="20"/>
      <w:szCs w:val="20"/>
    </w:rPr>
  </w:style>
  <w:style w:type="character" w:customStyle="1" w:styleId="ListParagraphChar">
    <w:name w:val="List Paragraph Char"/>
    <w:link w:val="ListParagraph"/>
    <w:uiPriority w:val="99"/>
    <w:locked/>
    <w:rsid w:val="00E4274E"/>
    <w:rPr>
      <w:color w:val="000000" w:themeColor="text1"/>
    </w:rPr>
  </w:style>
  <w:style w:type="character" w:styleId="FollowedHyperlink">
    <w:name w:val="FollowedHyperlink"/>
    <w:basedOn w:val="DefaultParagraphFont"/>
    <w:uiPriority w:val="99"/>
    <w:semiHidden/>
    <w:rsid w:val="00B64556"/>
    <w:rPr>
      <w:color w:val="761706" w:themeColor="followedHyperlink"/>
      <w:u w:val="single"/>
    </w:rPr>
  </w:style>
  <w:style w:type="character" w:customStyle="1" w:styleId="UnresolvedMention2">
    <w:name w:val="Unresolved Mention2"/>
    <w:basedOn w:val="DefaultParagraphFont"/>
    <w:uiPriority w:val="99"/>
    <w:semiHidden/>
    <w:unhideWhenUsed/>
    <w:rsid w:val="00C518DE"/>
    <w:rPr>
      <w:color w:val="605E5C"/>
      <w:shd w:val="clear" w:color="auto" w:fill="E1DFDD"/>
    </w:rPr>
  </w:style>
  <w:style w:type="table" w:styleId="GridTable1Light-Accent1">
    <w:name w:val="Grid Table 1 Light Accent 1"/>
    <w:basedOn w:val="TableNormal"/>
    <w:uiPriority w:val="46"/>
    <w:rsid w:val="00805DC4"/>
    <w:pPr>
      <w:spacing w:after="0" w:line="240" w:lineRule="auto"/>
    </w:p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593C02"/>
    <w:pPr>
      <w:spacing w:after="0" w:line="240" w:lineRule="auto"/>
    </w:p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GridTable2-Accent1">
    <w:name w:val="Grid Table 2 Accent 1"/>
    <w:basedOn w:val="TableNormal"/>
    <w:uiPriority w:val="47"/>
    <w:rsid w:val="00593C02"/>
    <w:pPr>
      <w:spacing w:after="0" w:line="240" w:lineRule="auto"/>
    </w:pPr>
    <w:tblPr>
      <w:tblStyleRowBandSize w:val="1"/>
      <w:tblStyleColBandSize w:val="1"/>
      <w:tblBorders>
        <w:top w:val="single" w:sz="2" w:space="0" w:color="ED7A72" w:themeColor="accent1" w:themeTint="99"/>
        <w:bottom w:val="single" w:sz="2" w:space="0" w:color="ED7A72" w:themeColor="accent1" w:themeTint="99"/>
        <w:insideH w:val="single" w:sz="2" w:space="0" w:color="ED7A72" w:themeColor="accent1" w:themeTint="99"/>
        <w:insideV w:val="single" w:sz="2" w:space="0" w:color="ED7A72" w:themeColor="accent1" w:themeTint="99"/>
      </w:tblBorders>
    </w:tblPr>
    <w:tblStylePr w:type="firstRow">
      <w:rPr>
        <w:b/>
        <w:bCs/>
      </w:rPr>
      <w:tblPr/>
      <w:tcPr>
        <w:tcBorders>
          <w:top w:val="nil"/>
          <w:bottom w:val="single" w:sz="12" w:space="0" w:color="ED7A72" w:themeColor="accent1" w:themeTint="99"/>
          <w:insideH w:val="nil"/>
          <w:insideV w:val="nil"/>
        </w:tcBorders>
        <w:shd w:val="clear" w:color="auto" w:fill="FFFFFF" w:themeFill="background1"/>
      </w:tcPr>
    </w:tblStylePr>
    <w:tblStylePr w:type="lastRow">
      <w:rPr>
        <w:b/>
        <w:bCs/>
      </w:rPr>
      <w:tblPr/>
      <w:tcPr>
        <w:tcBorders>
          <w:top w:val="double" w:sz="2" w:space="0" w:color="ED7A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GridTable6Colorful-Accent1">
    <w:name w:val="Grid Table 6 Colorful Accent 1"/>
    <w:basedOn w:val="TableNormal"/>
    <w:uiPriority w:val="51"/>
    <w:rsid w:val="00593C02"/>
    <w:pPr>
      <w:spacing w:after="0" w:line="240" w:lineRule="auto"/>
    </w:pPr>
    <w:rPr>
      <w:color w:val="A31E15" w:themeColor="accent1" w:themeShade="BF"/>
    </w:r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4" w:space="0" w:color="ED7A72" w:themeColor="accent1" w:themeTint="99"/>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ListTable3-Accent1">
    <w:name w:val="List Table 3 Accent 1"/>
    <w:basedOn w:val="TableNormal"/>
    <w:uiPriority w:val="48"/>
    <w:rsid w:val="00961CB8"/>
    <w:pPr>
      <w:spacing w:after="0" w:line="240" w:lineRule="auto"/>
    </w:pPr>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FFFFFF"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437484464">
      <w:bodyDiv w:val="1"/>
      <w:marLeft w:val="0"/>
      <w:marRight w:val="0"/>
      <w:marTop w:val="0"/>
      <w:marBottom w:val="0"/>
      <w:divBdr>
        <w:top w:val="none" w:sz="0" w:space="0" w:color="auto"/>
        <w:left w:val="none" w:sz="0" w:space="0" w:color="auto"/>
        <w:bottom w:val="none" w:sz="0" w:space="0" w:color="auto"/>
        <w:right w:val="none" w:sz="0" w:space="0" w:color="auto"/>
      </w:divBdr>
    </w:div>
    <w:div w:id="725181033">
      <w:bodyDiv w:val="1"/>
      <w:marLeft w:val="0"/>
      <w:marRight w:val="0"/>
      <w:marTop w:val="0"/>
      <w:marBottom w:val="0"/>
      <w:divBdr>
        <w:top w:val="none" w:sz="0" w:space="0" w:color="auto"/>
        <w:left w:val="none" w:sz="0" w:space="0" w:color="auto"/>
        <w:bottom w:val="none" w:sz="0" w:space="0" w:color="auto"/>
        <w:right w:val="none" w:sz="0" w:space="0" w:color="auto"/>
      </w:divBdr>
    </w:div>
    <w:div w:id="1390225722">
      <w:bodyDiv w:val="1"/>
      <w:marLeft w:val="0"/>
      <w:marRight w:val="0"/>
      <w:marTop w:val="0"/>
      <w:marBottom w:val="0"/>
      <w:divBdr>
        <w:top w:val="none" w:sz="0" w:space="0" w:color="auto"/>
        <w:left w:val="none" w:sz="0" w:space="0" w:color="auto"/>
        <w:bottom w:val="none" w:sz="0" w:space="0" w:color="auto"/>
        <w:right w:val="none" w:sz="0" w:space="0" w:color="auto"/>
      </w:divBdr>
    </w:div>
    <w:div w:id="1449081042">
      <w:bodyDiv w:val="1"/>
      <w:marLeft w:val="0"/>
      <w:marRight w:val="0"/>
      <w:marTop w:val="0"/>
      <w:marBottom w:val="0"/>
      <w:divBdr>
        <w:top w:val="none" w:sz="0" w:space="0" w:color="auto"/>
        <w:left w:val="none" w:sz="0" w:space="0" w:color="auto"/>
        <w:bottom w:val="none" w:sz="0" w:space="0" w:color="auto"/>
        <w:right w:val="none" w:sz="0" w:space="0" w:color="auto"/>
      </w:divBdr>
    </w:div>
    <w:div w:id="207508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ashlearning.org/resources/library/1263-minimum-standard-for-market-analysis-misma?keywords=needs+assessment&amp;region=all&amp;country=all&amp;year=all&amp;organisation=all&amp;sector=all&amp;modality=all&amp;language=all&amp;payment_method=all&amp;document_type=all&amp;searche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Desktop\DRU%20Minutes%20Template.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0AA42DB2D1447A598E7ED37A7DB91" ma:contentTypeVersion="16" ma:contentTypeDescription="Create a new document." ma:contentTypeScope="" ma:versionID="151afd7ee1089bad021d2fbcb6af0ac0">
  <xsd:schema xmlns:xsd="http://www.w3.org/2001/XMLSchema" xmlns:xs="http://www.w3.org/2001/XMLSchema" xmlns:p="http://schemas.microsoft.com/office/2006/metadata/properties" xmlns:ns3="8e6c3ad7-1723-4461-8201-7263201aa8c3" xmlns:ns4="7dc7bd25-998d-4cce-ad5c-392b6deb74f0" targetNamespace="http://schemas.microsoft.com/office/2006/metadata/properties" ma:root="true" ma:fieldsID="a1cb993279d1ee678c2a8cb045870de0" ns3:_="" ns4:_="">
    <xsd:import namespace="8e6c3ad7-1723-4461-8201-7263201aa8c3"/>
    <xsd:import namespace="7dc7bd25-998d-4cce-ad5c-392b6deb74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c3ad7-1723-4461-8201-7263201aa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7bd25-998d-4cce-ad5c-392b6deb74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c7bd25-998d-4cce-ad5c-392b6deb74f0">
      <UserInfo>
        <DisplayName>Ana Sanchez Bernat</DisplayName>
        <AccountId>449</AccountId>
        <AccountType/>
      </UserInfo>
      <UserInfo>
        <DisplayName>Ana Zamacona Mulas</DisplayName>
        <AccountId>9107</AccountId>
        <AccountType/>
      </UserInfo>
      <UserInfo>
        <DisplayName>Sara Morelli</DisplayName>
        <AccountId>10622</AccountId>
        <AccountType/>
      </UserInfo>
    </SharedWithUsers>
    <_activity xmlns="8e6c3ad7-1723-4461-8201-7263201aa8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4E5B7-7FCF-44F7-8848-F1FE13EBF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c3ad7-1723-4461-8201-7263201aa8c3"/>
    <ds:schemaRef ds:uri="7dc7bd25-998d-4cce-ad5c-392b6deb7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8F096-6AC3-4C24-8A8C-44DCFE97F43A}">
  <ds:schemaRefs>
    <ds:schemaRef ds:uri="http://purl.org/dc/terms/"/>
    <ds:schemaRef ds:uri="7dc7bd25-998d-4cce-ad5c-392b6deb74f0"/>
    <ds:schemaRef ds:uri="http://schemas.microsoft.com/office/2006/documentManagement/types"/>
    <ds:schemaRef ds:uri="http://schemas.openxmlformats.org/package/2006/metadata/core-properties"/>
    <ds:schemaRef ds:uri="8e6c3ad7-1723-4461-8201-7263201aa8c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7C02003-2E9E-4A31-B2A0-5CB1F827B8E2}">
  <ds:schemaRefs>
    <ds:schemaRef ds:uri="http://schemas.microsoft.com/sharepoint/v3/contenttype/forms"/>
  </ds:schemaRefs>
</ds:datastoreItem>
</file>

<file path=customXml/itemProps4.xml><?xml version="1.0" encoding="utf-8"?>
<ds:datastoreItem xmlns:ds="http://schemas.openxmlformats.org/officeDocument/2006/customXml" ds:itemID="{33D57132-9B97-4532-9621-7256697B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 Minutes Template</Template>
  <TotalTime>39</TotalTime>
  <Pages>5</Pages>
  <Words>1835</Words>
  <Characters>10463</Characters>
  <Application>Microsoft Office Word</Application>
  <DocSecurity>0</DocSecurity>
  <Lines>87</Lines>
  <Paragraphs>24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i.feifa@savethechildren.org.uk</dc:creator>
  <cp:keywords/>
  <dc:description/>
  <cp:lastModifiedBy>Mahmoud, Yousra</cp:lastModifiedBy>
  <cp:revision>5</cp:revision>
  <cp:lastPrinted>2018-05-09T10:51:00Z</cp:lastPrinted>
  <dcterms:created xsi:type="dcterms:W3CDTF">2023-09-20T07:02:00Z</dcterms:created>
  <dcterms:modified xsi:type="dcterms:W3CDTF">2023-10-16T14:09:00Z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10626</vt:lpwstr>
  </property>
  <property fmtid="{D5CDD505-2E9C-101B-9397-08002B2CF9AE}" pid="3" name="SCITaxPrimaryDepartment">
    <vt:lpwstr>221;#Awards Management|d69c9398-3ba5-4750-88cb-a7bda6b0483a</vt:lpwstr>
  </property>
  <property fmtid="{D5CDD505-2E9C-101B-9397-08002B2CF9AE}" pid="4" name="Donor">
    <vt:lpwstr>359;#ECHO - European Civil Protection and Humanitarian Aid Operations (European Commission)|33aaadc0-dcdf-481b-810f-6a35b6504c7d</vt:lpwstr>
  </property>
  <property fmtid="{D5CDD505-2E9C-101B-9397-08002B2CF9AE}" pid="5" name="SCITaxDocumentCategory">
    <vt:lpwstr>50;#Template|90ac3026-5b5f-4013-96df-9ef7a00cf485</vt:lpwstr>
  </property>
  <property fmtid="{D5CDD505-2E9C-101B-9397-08002B2CF9AE}" pid="6" name="Donor Regulations">
    <vt:lpwstr/>
  </property>
  <property fmtid="{D5CDD505-2E9C-101B-9397-08002B2CF9AE}" pid="7" name="Award Cycle Stage">
    <vt:lpwstr>347;#Proposal Development|3616d542-ff7d-45dd-9d26-b82c393d221d</vt:lpwstr>
  </property>
  <property fmtid="{D5CDD505-2E9C-101B-9397-08002B2CF9AE}" pid="8" name="SCITaxLanguage">
    <vt:lpwstr>24;#English|eaa5dfca-6a72-45fa-aa91-62ac69686b6a</vt:lpwstr>
  </property>
  <property fmtid="{D5CDD505-2E9C-101B-9397-08002B2CF9AE}" pid="9" name="ContentTypeId">
    <vt:lpwstr>0x010100DE50AA42DB2D1447A598E7ED37A7DB91</vt:lpwstr>
  </property>
  <property fmtid="{D5CDD505-2E9C-101B-9397-08002B2CF9AE}" pid="10" name="_dlc_DocIdItemGuid">
    <vt:lpwstr>ce5e330f-4555-4533-b9d3-5aedc73761c0</vt:lpwstr>
  </property>
</Properties>
</file>